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07" w:rsidRPr="00BD5CF0" w:rsidRDefault="00A2206E" w:rsidP="001549AD">
      <w:pPr>
        <w:pStyle w:val="NoSpacing"/>
        <w:jc w:val="center"/>
        <w:rPr>
          <w:rFonts w:ascii="Times New Roman" w:eastAsiaTheme="minorHAnsi" w:hAnsi="Times New Roman"/>
          <w:b/>
          <w:i/>
          <w:sz w:val="24"/>
          <w:szCs w:val="24"/>
          <w:lang w:val="lv-LV"/>
        </w:rPr>
      </w:pPr>
      <w:r>
        <w:rPr>
          <w:rFonts w:ascii="Times New Roman" w:hAnsi="Times New Roman"/>
          <w:b/>
          <w:sz w:val="24"/>
          <w:szCs w:val="24"/>
          <w:lang w:val="lv-LV"/>
        </w:rPr>
        <w:t xml:space="preserve">Vecas anotācijas un līdz nepazīšanai grozīti likumprojekti </w:t>
      </w:r>
    </w:p>
    <w:p w:rsidR="00271481" w:rsidRPr="001549AD" w:rsidRDefault="00271481" w:rsidP="001549AD">
      <w:pPr>
        <w:pStyle w:val="NoSpacing"/>
        <w:jc w:val="center"/>
        <w:rPr>
          <w:rFonts w:ascii="Times New Roman" w:hAnsi="Times New Roman"/>
          <w:b/>
          <w:sz w:val="24"/>
          <w:szCs w:val="24"/>
          <w:lang w:val="lv-LV"/>
        </w:rPr>
      </w:pPr>
    </w:p>
    <w:p w:rsidR="000F1807" w:rsidRPr="001549AD" w:rsidRDefault="004B3CA7" w:rsidP="001549AD">
      <w:pPr>
        <w:pStyle w:val="NoSpacing"/>
        <w:jc w:val="center"/>
        <w:rPr>
          <w:rFonts w:ascii="Times New Roman" w:hAnsi="Times New Roman"/>
          <w:b/>
          <w:sz w:val="24"/>
          <w:szCs w:val="24"/>
          <w:lang w:val="lv-LV"/>
        </w:rPr>
      </w:pPr>
      <w:r w:rsidRPr="001549AD">
        <w:rPr>
          <w:rFonts w:ascii="Times New Roman" w:hAnsi="Times New Roman"/>
          <w:b/>
          <w:sz w:val="24"/>
          <w:szCs w:val="24"/>
          <w:lang w:val="lv-LV"/>
        </w:rPr>
        <w:t>Likumdošanas iniciatīvu izskatīšanas un Saeimas ieceļamo</w:t>
      </w:r>
      <w:r w:rsidRPr="001549AD">
        <w:rPr>
          <w:rStyle w:val="FootnoteReference"/>
          <w:rFonts w:ascii="Times New Roman" w:hAnsi="Times New Roman"/>
          <w:b/>
          <w:color w:val="000000" w:themeColor="text1"/>
          <w:sz w:val="24"/>
          <w:szCs w:val="24"/>
          <w:lang w:val="lv-LV"/>
        </w:rPr>
        <w:footnoteReference w:id="1"/>
      </w:r>
      <w:r w:rsidRPr="001549AD">
        <w:rPr>
          <w:rFonts w:ascii="Times New Roman" w:hAnsi="Times New Roman"/>
          <w:b/>
          <w:sz w:val="24"/>
          <w:szCs w:val="24"/>
          <w:lang w:val="lv-LV"/>
        </w:rPr>
        <w:t xml:space="preserve"> valsts amatpersonu iecelš</w:t>
      </w:r>
      <w:r w:rsidR="00607453" w:rsidRPr="001549AD">
        <w:rPr>
          <w:rFonts w:ascii="Times New Roman" w:hAnsi="Times New Roman"/>
          <w:b/>
          <w:sz w:val="24"/>
          <w:szCs w:val="24"/>
          <w:lang w:val="lv-LV"/>
        </w:rPr>
        <w:t xml:space="preserve">anas monitoringa ziņojums – 2016. gada </w:t>
      </w:r>
      <w:r w:rsidR="00CA3194">
        <w:rPr>
          <w:rFonts w:ascii="Times New Roman" w:hAnsi="Times New Roman"/>
          <w:b/>
          <w:sz w:val="24"/>
          <w:szCs w:val="24"/>
          <w:lang w:val="lv-LV"/>
        </w:rPr>
        <w:t>maijs</w:t>
      </w:r>
    </w:p>
    <w:p w:rsidR="000F1807" w:rsidRPr="001549AD" w:rsidRDefault="000F1807" w:rsidP="001549AD">
      <w:pPr>
        <w:pStyle w:val="NoSpacing"/>
        <w:rPr>
          <w:rFonts w:ascii="Times New Roman" w:hAnsi="Times New Roman"/>
          <w:sz w:val="24"/>
          <w:szCs w:val="24"/>
          <w:lang w:val="lv-LV"/>
        </w:rPr>
      </w:pPr>
    </w:p>
    <w:p w:rsidR="000354AB" w:rsidRPr="001549AD" w:rsidRDefault="00F73C76" w:rsidP="001549AD">
      <w:pPr>
        <w:pStyle w:val="NoSpacing"/>
        <w:rPr>
          <w:rFonts w:ascii="Times New Roman" w:hAnsi="Times New Roman"/>
          <w:b/>
          <w:sz w:val="24"/>
          <w:szCs w:val="24"/>
          <w:lang w:val="lv-LV"/>
        </w:rPr>
      </w:pPr>
      <w:r w:rsidRPr="001549AD">
        <w:rPr>
          <w:rFonts w:ascii="Times New Roman" w:hAnsi="Times New Roman"/>
          <w:b/>
          <w:sz w:val="24"/>
          <w:szCs w:val="24"/>
          <w:lang w:val="lv-LV"/>
        </w:rPr>
        <w:t>Kopsavilkums</w:t>
      </w:r>
    </w:p>
    <w:p w:rsidR="000F1807" w:rsidRPr="001549AD" w:rsidRDefault="000F1807" w:rsidP="001549AD">
      <w:pPr>
        <w:pStyle w:val="NoSpacing"/>
        <w:rPr>
          <w:rFonts w:ascii="Times New Roman" w:hAnsi="Times New Roman"/>
          <w:sz w:val="24"/>
          <w:szCs w:val="24"/>
          <w:lang w:val="lv-LV"/>
        </w:rPr>
      </w:pPr>
    </w:p>
    <w:p w:rsidR="00FC414F" w:rsidRPr="001549AD" w:rsidRDefault="009D5BF9" w:rsidP="001549AD">
      <w:pPr>
        <w:pStyle w:val="NoSpacing"/>
        <w:rPr>
          <w:rFonts w:ascii="Times New Roman" w:hAnsi="Times New Roman"/>
          <w:sz w:val="24"/>
          <w:szCs w:val="24"/>
          <w:lang w:val="lv-LV"/>
        </w:rPr>
      </w:pPr>
      <w:r w:rsidRPr="001549AD">
        <w:rPr>
          <w:rFonts w:ascii="Times New Roman" w:hAnsi="Times New Roman"/>
          <w:sz w:val="24"/>
          <w:szCs w:val="24"/>
          <w:lang w:val="lv-LV"/>
        </w:rPr>
        <w:t>D</w:t>
      </w:r>
      <w:r w:rsidR="00195704" w:rsidRPr="001549AD">
        <w:rPr>
          <w:rFonts w:ascii="Times New Roman" w:hAnsi="Times New Roman"/>
          <w:sz w:val="24"/>
          <w:szCs w:val="24"/>
          <w:lang w:val="lv-LV"/>
        </w:rPr>
        <w:t xml:space="preserve">omnīca PROVIDUS </w:t>
      </w:r>
      <w:r w:rsidRPr="001549AD">
        <w:rPr>
          <w:rFonts w:ascii="Times New Roman" w:hAnsi="Times New Roman"/>
          <w:sz w:val="24"/>
          <w:szCs w:val="24"/>
          <w:lang w:val="lv-LV"/>
        </w:rPr>
        <w:t xml:space="preserve">un Sabiedrība par atklātību „Delna” </w:t>
      </w:r>
      <w:r w:rsidR="00195704" w:rsidRPr="001549AD">
        <w:rPr>
          <w:rFonts w:ascii="Times New Roman" w:hAnsi="Times New Roman"/>
          <w:sz w:val="24"/>
          <w:szCs w:val="24"/>
          <w:lang w:val="lv-LV"/>
        </w:rPr>
        <w:t>projekta „Valsts sagrābšanas pazīmju analīze”</w:t>
      </w:r>
      <w:r w:rsidR="00BC3795" w:rsidRPr="001549AD">
        <w:rPr>
          <w:rFonts w:ascii="Times New Roman" w:hAnsi="Times New Roman"/>
          <w:sz w:val="24"/>
          <w:szCs w:val="24"/>
          <w:lang w:val="lv-LV"/>
        </w:rPr>
        <w:t xml:space="preserve"> ietvaros 201</w:t>
      </w:r>
      <w:r w:rsidR="00E15E70">
        <w:rPr>
          <w:rFonts w:ascii="Times New Roman" w:hAnsi="Times New Roman"/>
          <w:sz w:val="24"/>
          <w:szCs w:val="24"/>
          <w:lang w:val="lv-LV"/>
        </w:rPr>
        <w:t>6. gada maijā</w:t>
      </w:r>
      <w:r w:rsidR="005F1988" w:rsidRPr="001549AD">
        <w:rPr>
          <w:rFonts w:ascii="Times New Roman" w:hAnsi="Times New Roman"/>
          <w:sz w:val="24"/>
          <w:szCs w:val="24"/>
          <w:lang w:val="lv-LV"/>
        </w:rPr>
        <w:t xml:space="preserve"> turpināja </w:t>
      </w:r>
      <w:r w:rsidR="00AE1837" w:rsidRPr="001549AD">
        <w:rPr>
          <w:rFonts w:ascii="Times New Roman" w:hAnsi="Times New Roman"/>
          <w:sz w:val="24"/>
          <w:szCs w:val="24"/>
          <w:lang w:val="lv-LV"/>
        </w:rPr>
        <w:t>Saeimas monitoring</w:t>
      </w:r>
      <w:r w:rsidR="005F1988" w:rsidRPr="001549AD">
        <w:rPr>
          <w:rFonts w:ascii="Times New Roman" w:hAnsi="Times New Roman"/>
          <w:sz w:val="24"/>
          <w:szCs w:val="24"/>
          <w:lang w:val="lv-LV"/>
        </w:rPr>
        <w:t>u</w:t>
      </w:r>
      <w:r w:rsidR="00AE1837" w:rsidRPr="001549AD">
        <w:rPr>
          <w:rFonts w:ascii="Times New Roman" w:hAnsi="Times New Roman"/>
          <w:sz w:val="24"/>
          <w:szCs w:val="24"/>
          <w:lang w:val="lv-LV"/>
        </w:rPr>
        <w:t>, kurā aplūkotas likumdošanas iniciatīvas un amatpersonu iecelšanas process Saeimā.</w:t>
      </w:r>
      <w:r w:rsidR="001C6504" w:rsidRPr="001549AD">
        <w:rPr>
          <w:rFonts w:ascii="Times New Roman" w:hAnsi="Times New Roman"/>
          <w:sz w:val="24"/>
          <w:szCs w:val="24"/>
          <w:lang w:val="lv-LV"/>
        </w:rPr>
        <w:t xml:space="preserve"> </w:t>
      </w:r>
    </w:p>
    <w:p w:rsidR="000F1807" w:rsidRPr="001549AD" w:rsidRDefault="000F1807" w:rsidP="001549AD">
      <w:pPr>
        <w:pStyle w:val="NoSpacing"/>
        <w:rPr>
          <w:rFonts w:ascii="Times New Roman" w:hAnsi="Times New Roman"/>
          <w:sz w:val="24"/>
          <w:szCs w:val="24"/>
          <w:lang w:val="lv-LV"/>
        </w:rPr>
      </w:pPr>
    </w:p>
    <w:p w:rsidR="00DA242C" w:rsidRDefault="00DF5312" w:rsidP="001549AD">
      <w:pPr>
        <w:pStyle w:val="NoSpacing"/>
        <w:rPr>
          <w:rFonts w:ascii="Times New Roman" w:hAnsi="Times New Roman"/>
          <w:sz w:val="24"/>
          <w:szCs w:val="24"/>
          <w:lang w:val="lv-LV"/>
        </w:rPr>
      </w:pPr>
      <w:r>
        <w:rPr>
          <w:rFonts w:ascii="Times New Roman" w:hAnsi="Times New Roman"/>
          <w:sz w:val="24"/>
          <w:szCs w:val="24"/>
          <w:lang w:val="lv-LV"/>
        </w:rPr>
        <w:t>Līdzīgi dažiem iepriekšējiem mēnešiem a</w:t>
      </w:r>
      <w:r w:rsidR="00E80198">
        <w:rPr>
          <w:rFonts w:ascii="Times New Roman" w:hAnsi="Times New Roman"/>
          <w:sz w:val="24"/>
          <w:szCs w:val="24"/>
          <w:lang w:val="lv-LV"/>
        </w:rPr>
        <w:t>rī m</w:t>
      </w:r>
      <w:r w:rsidR="00E15E70">
        <w:rPr>
          <w:rFonts w:ascii="Times New Roman" w:hAnsi="Times New Roman"/>
          <w:sz w:val="24"/>
          <w:szCs w:val="24"/>
          <w:lang w:val="lv-LV"/>
        </w:rPr>
        <w:t>aij</w:t>
      </w:r>
      <w:r w:rsidR="00E80198">
        <w:rPr>
          <w:rFonts w:ascii="Times New Roman" w:hAnsi="Times New Roman"/>
          <w:sz w:val="24"/>
          <w:szCs w:val="24"/>
          <w:lang w:val="lv-LV"/>
        </w:rPr>
        <w:t>ā netik</w:t>
      </w:r>
      <w:r w:rsidR="00DA242C">
        <w:rPr>
          <w:rFonts w:ascii="Times New Roman" w:hAnsi="Times New Roman"/>
          <w:sz w:val="24"/>
          <w:szCs w:val="24"/>
          <w:lang w:val="lv-LV"/>
        </w:rPr>
        <w:t>a</w:t>
      </w:r>
      <w:r w:rsidR="00FD5C63">
        <w:rPr>
          <w:rFonts w:ascii="Times New Roman" w:hAnsi="Times New Roman"/>
          <w:sz w:val="24"/>
          <w:szCs w:val="24"/>
          <w:lang w:val="lv-LV"/>
        </w:rPr>
        <w:t xml:space="preserve"> novērot</w:t>
      </w:r>
      <w:r>
        <w:rPr>
          <w:rFonts w:ascii="Times New Roman" w:hAnsi="Times New Roman"/>
          <w:sz w:val="24"/>
          <w:szCs w:val="24"/>
          <w:lang w:val="lv-LV"/>
        </w:rPr>
        <w:t>as</w:t>
      </w:r>
      <w:r w:rsidR="00D46BD9" w:rsidRPr="001549AD">
        <w:rPr>
          <w:rFonts w:ascii="Times New Roman" w:hAnsi="Times New Roman"/>
          <w:sz w:val="24"/>
          <w:szCs w:val="24"/>
          <w:lang w:val="lv-LV"/>
        </w:rPr>
        <w:t xml:space="preserve"> </w:t>
      </w:r>
      <w:r>
        <w:rPr>
          <w:rFonts w:ascii="Times New Roman" w:hAnsi="Times New Roman"/>
          <w:sz w:val="24"/>
          <w:szCs w:val="24"/>
          <w:lang w:val="lv-LV"/>
        </w:rPr>
        <w:t xml:space="preserve">viennozīmīgas </w:t>
      </w:r>
      <w:r w:rsidR="00336503">
        <w:rPr>
          <w:rFonts w:ascii="Times New Roman" w:hAnsi="Times New Roman"/>
          <w:sz w:val="24"/>
          <w:szCs w:val="24"/>
          <w:lang w:val="lv-LV"/>
        </w:rPr>
        <w:t>valsts sagrābšanas pazīm</w:t>
      </w:r>
      <w:r>
        <w:rPr>
          <w:rFonts w:ascii="Times New Roman" w:hAnsi="Times New Roman"/>
          <w:sz w:val="24"/>
          <w:szCs w:val="24"/>
          <w:lang w:val="lv-LV"/>
        </w:rPr>
        <w:t>es</w:t>
      </w:r>
      <w:r w:rsidR="00E15E70">
        <w:rPr>
          <w:rFonts w:ascii="Times New Roman" w:hAnsi="Times New Roman"/>
          <w:sz w:val="24"/>
          <w:szCs w:val="24"/>
          <w:lang w:val="lv-LV"/>
        </w:rPr>
        <w:t>, tomēr</w:t>
      </w:r>
      <w:r w:rsidR="00E80198">
        <w:rPr>
          <w:rFonts w:ascii="Times New Roman" w:hAnsi="Times New Roman"/>
          <w:sz w:val="24"/>
          <w:szCs w:val="24"/>
          <w:lang w:val="lv-LV"/>
        </w:rPr>
        <w:t xml:space="preserve"> atkārtoti novērojamas problēmas, kas trauc</w:t>
      </w:r>
      <w:r w:rsidR="00686351">
        <w:rPr>
          <w:rFonts w:ascii="Times New Roman" w:hAnsi="Times New Roman"/>
          <w:sz w:val="24"/>
          <w:szCs w:val="24"/>
          <w:lang w:val="lv-LV"/>
        </w:rPr>
        <w:t>ē kvalitatīvu lēmumu pieņemšanu</w:t>
      </w:r>
      <w:r>
        <w:rPr>
          <w:rFonts w:ascii="Times New Roman" w:hAnsi="Times New Roman"/>
          <w:sz w:val="24"/>
          <w:szCs w:val="24"/>
          <w:lang w:val="lv-LV"/>
        </w:rPr>
        <w:t>. P</w:t>
      </w:r>
      <w:r w:rsidR="00E80198">
        <w:rPr>
          <w:rFonts w:ascii="Times New Roman" w:hAnsi="Times New Roman"/>
          <w:sz w:val="24"/>
          <w:szCs w:val="24"/>
          <w:lang w:val="lv-LV"/>
        </w:rPr>
        <w:t>iemēram,</w:t>
      </w:r>
      <w:r w:rsidR="00E15E70">
        <w:rPr>
          <w:rFonts w:ascii="Times New Roman" w:hAnsi="Times New Roman"/>
          <w:sz w:val="24"/>
          <w:szCs w:val="24"/>
          <w:lang w:val="lv-LV"/>
        </w:rPr>
        <w:t xml:space="preserve"> </w:t>
      </w:r>
      <w:r w:rsidR="00E80198">
        <w:rPr>
          <w:rFonts w:ascii="Times New Roman" w:hAnsi="Times New Roman"/>
          <w:sz w:val="24"/>
          <w:szCs w:val="24"/>
          <w:lang w:val="lv-LV"/>
        </w:rPr>
        <w:t xml:space="preserve">likumprojekta </w:t>
      </w:r>
      <w:r w:rsidR="00E80198" w:rsidRPr="00E80198">
        <w:rPr>
          <w:rFonts w:ascii="Times New Roman" w:hAnsi="Times New Roman"/>
          <w:sz w:val="24"/>
          <w:szCs w:val="24"/>
          <w:lang w:val="lv-LV"/>
        </w:rPr>
        <w:t>“Grozījumi Seksuālās un reproduktīvās veselības likumā”</w:t>
      </w:r>
      <w:r w:rsidR="00E80198">
        <w:rPr>
          <w:rFonts w:ascii="Times New Roman" w:hAnsi="Times New Roman"/>
          <w:sz w:val="24"/>
          <w:szCs w:val="24"/>
          <w:lang w:val="lv-LV"/>
        </w:rPr>
        <w:t xml:space="preserve"> izskatīšanas gaitā </w:t>
      </w:r>
      <w:r w:rsidR="00336503">
        <w:rPr>
          <w:rFonts w:ascii="Times New Roman" w:hAnsi="Times New Roman"/>
          <w:sz w:val="24"/>
          <w:szCs w:val="24"/>
          <w:lang w:val="lv-LV"/>
        </w:rPr>
        <w:t xml:space="preserve">bija </w:t>
      </w:r>
      <w:r w:rsidR="00E80198">
        <w:rPr>
          <w:rFonts w:ascii="Times New Roman" w:hAnsi="Times New Roman"/>
          <w:sz w:val="24"/>
          <w:szCs w:val="24"/>
          <w:lang w:val="lv-LV"/>
        </w:rPr>
        <w:t>vērojama Saeimas</w:t>
      </w:r>
      <w:r w:rsidR="00F738CF">
        <w:rPr>
          <w:rFonts w:ascii="Times New Roman" w:hAnsi="Times New Roman"/>
          <w:sz w:val="24"/>
          <w:szCs w:val="24"/>
          <w:lang w:val="lv-LV"/>
        </w:rPr>
        <w:t xml:space="preserve"> deputātu necienīga izturēšanās pret nevalstiskā un privātā sektora pārstāvjiem, izvēloties to diskreditāciju un viedokļa ignorēšanu, ar šķietamu mērķi panākt izpildvaras priekšlikumu iestrādāšanu likumā.</w:t>
      </w:r>
      <w:r w:rsidR="00E80198">
        <w:rPr>
          <w:rFonts w:ascii="Times New Roman" w:hAnsi="Times New Roman"/>
          <w:sz w:val="24"/>
          <w:szCs w:val="24"/>
          <w:lang w:val="lv-LV"/>
        </w:rPr>
        <w:t xml:space="preserve"> </w:t>
      </w:r>
    </w:p>
    <w:p w:rsidR="00DA242C" w:rsidRDefault="00DA242C" w:rsidP="001549AD">
      <w:pPr>
        <w:pStyle w:val="NoSpacing"/>
        <w:rPr>
          <w:rFonts w:ascii="Times New Roman" w:hAnsi="Times New Roman"/>
          <w:sz w:val="24"/>
          <w:szCs w:val="24"/>
          <w:lang w:val="lv-LV"/>
        </w:rPr>
      </w:pPr>
    </w:p>
    <w:p w:rsidR="00136A68" w:rsidRDefault="00DA242C" w:rsidP="001549AD">
      <w:pPr>
        <w:pStyle w:val="NoSpacing"/>
        <w:rPr>
          <w:rFonts w:ascii="Times New Roman" w:hAnsi="Times New Roman"/>
          <w:sz w:val="24"/>
          <w:szCs w:val="24"/>
          <w:lang w:val="lv-LV"/>
        </w:rPr>
      </w:pPr>
      <w:r>
        <w:rPr>
          <w:rFonts w:ascii="Times New Roman" w:hAnsi="Times New Roman"/>
          <w:sz w:val="24"/>
          <w:szCs w:val="24"/>
          <w:lang w:val="lv-LV"/>
        </w:rPr>
        <w:t>I</w:t>
      </w:r>
      <w:r w:rsidR="00E80198">
        <w:rPr>
          <w:rFonts w:ascii="Times New Roman" w:hAnsi="Times New Roman"/>
          <w:sz w:val="24"/>
          <w:szCs w:val="24"/>
          <w:lang w:val="lv-LV"/>
        </w:rPr>
        <w:t>espējams novērot arī</w:t>
      </w:r>
      <w:r w:rsidR="00FD5C63">
        <w:rPr>
          <w:rFonts w:ascii="Times New Roman" w:hAnsi="Times New Roman"/>
          <w:sz w:val="24"/>
          <w:szCs w:val="24"/>
          <w:lang w:val="lv-LV"/>
        </w:rPr>
        <w:t xml:space="preserve"> </w:t>
      </w:r>
      <w:r w:rsidR="00E80198">
        <w:rPr>
          <w:rFonts w:ascii="Times New Roman" w:hAnsi="Times New Roman"/>
          <w:sz w:val="24"/>
          <w:szCs w:val="24"/>
          <w:lang w:val="lv-LV"/>
        </w:rPr>
        <w:t>jaunus problēm</w:t>
      </w:r>
      <w:r>
        <w:rPr>
          <w:rFonts w:ascii="Times New Roman" w:hAnsi="Times New Roman"/>
          <w:sz w:val="24"/>
          <w:szCs w:val="24"/>
          <w:lang w:val="lv-LV"/>
        </w:rPr>
        <w:t>j</w:t>
      </w:r>
      <w:r w:rsidR="00E80198">
        <w:rPr>
          <w:rFonts w:ascii="Times New Roman" w:hAnsi="Times New Roman"/>
          <w:sz w:val="24"/>
          <w:szCs w:val="24"/>
          <w:lang w:val="lv-LV"/>
        </w:rPr>
        <w:t>autājumus</w:t>
      </w:r>
      <w:r w:rsidR="00D46BD9" w:rsidRPr="001549AD">
        <w:rPr>
          <w:rFonts w:ascii="Times New Roman" w:hAnsi="Times New Roman"/>
          <w:sz w:val="24"/>
          <w:szCs w:val="24"/>
          <w:lang w:val="lv-LV"/>
        </w:rPr>
        <w:t>,</w:t>
      </w:r>
      <w:r w:rsidR="00F738CF">
        <w:rPr>
          <w:rFonts w:ascii="Times New Roman" w:hAnsi="Times New Roman"/>
          <w:sz w:val="24"/>
          <w:szCs w:val="24"/>
          <w:lang w:val="lv-LV"/>
        </w:rPr>
        <w:t xml:space="preserve"> proti</w:t>
      </w:r>
      <w:r>
        <w:rPr>
          <w:rFonts w:ascii="Times New Roman" w:hAnsi="Times New Roman"/>
          <w:sz w:val="24"/>
          <w:szCs w:val="24"/>
          <w:lang w:val="lv-LV"/>
        </w:rPr>
        <w:t>,</w:t>
      </w:r>
      <w:r w:rsidR="00F738CF">
        <w:rPr>
          <w:rFonts w:ascii="Times New Roman" w:hAnsi="Times New Roman"/>
          <w:sz w:val="24"/>
          <w:szCs w:val="24"/>
          <w:lang w:val="lv-LV"/>
        </w:rPr>
        <w:t xml:space="preserve"> likumprojektu oriģinālās jēgas būtisk</w:t>
      </w:r>
      <w:r>
        <w:rPr>
          <w:rFonts w:ascii="Times New Roman" w:hAnsi="Times New Roman"/>
          <w:sz w:val="24"/>
          <w:szCs w:val="24"/>
          <w:lang w:val="lv-LV"/>
        </w:rPr>
        <w:t>u</w:t>
      </w:r>
      <w:r w:rsidR="00F738CF">
        <w:rPr>
          <w:rFonts w:ascii="Times New Roman" w:hAnsi="Times New Roman"/>
          <w:sz w:val="24"/>
          <w:szCs w:val="24"/>
          <w:lang w:val="lv-LV"/>
        </w:rPr>
        <w:t xml:space="preserve"> papildināšan</w:t>
      </w:r>
      <w:r>
        <w:rPr>
          <w:rFonts w:ascii="Times New Roman" w:hAnsi="Times New Roman"/>
          <w:sz w:val="24"/>
          <w:szCs w:val="24"/>
          <w:lang w:val="lv-LV"/>
        </w:rPr>
        <w:t>u</w:t>
      </w:r>
      <w:r w:rsidR="00F738CF">
        <w:rPr>
          <w:rFonts w:ascii="Times New Roman" w:hAnsi="Times New Roman"/>
          <w:sz w:val="24"/>
          <w:szCs w:val="24"/>
          <w:lang w:val="lv-LV"/>
        </w:rPr>
        <w:t xml:space="preserve"> izskatīšanas gaitā ar jauniem saturiskiem priekšlikumiem,</w:t>
      </w:r>
      <w:r w:rsidR="00E80198">
        <w:rPr>
          <w:rFonts w:ascii="Times New Roman" w:hAnsi="Times New Roman"/>
          <w:sz w:val="24"/>
          <w:szCs w:val="24"/>
          <w:lang w:val="lv-LV"/>
        </w:rPr>
        <w:t xml:space="preserve"> kas ne vien </w:t>
      </w:r>
      <w:r w:rsidR="00DF3B45">
        <w:rPr>
          <w:rFonts w:ascii="Times New Roman" w:hAnsi="Times New Roman"/>
          <w:sz w:val="24"/>
          <w:szCs w:val="24"/>
          <w:lang w:val="lv-LV"/>
        </w:rPr>
        <w:t xml:space="preserve">var </w:t>
      </w:r>
      <w:r w:rsidR="008208BB">
        <w:rPr>
          <w:rFonts w:ascii="Times New Roman" w:hAnsi="Times New Roman"/>
          <w:sz w:val="24"/>
          <w:szCs w:val="24"/>
          <w:lang w:val="lv-LV"/>
        </w:rPr>
        <w:t xml:space="preserve">negatīvi </w:t>
      </w:r>
      <w:r w:rsidR="00DF3B45">
        <w:rPr>
          <w:rFonts w:ascii="Times New Roman" w:hAnsi="Times New Roman"/>
          <w:sz w:val="24"/>
          <w:szCs w:val="24"/>
          <w:lang w:val="lv-LV"/>
        </w:rPr>
        <w:t xml:space="preserve">ietekmēt </w:t>
      </w:r>
      <w:r w:rsidR="008208BB">
        <w:rPr>
          <w:rFonts w:ascii="Times New Roman" w:hAnsi="Times New Roman"/>
          <w:sz w:val="24"/>
          <w:szCs w:val="24"/>
          <w:lang w:val="lv-LV"/>
        </w:rPr>
        <w:t>likumdošanas darba kvalitāti</w:t>
      </w:r>
      <w:r w:rsidR="00E80198">
        <w:rPr>
          <w:rFonts w:ascii="Times New Roman" w:hAnsi="Times New Roman"/>
          <w:sz w:val="24"/>
          <w:szCs w:val="24"/>
          <w:lang w:val="lv-LV"/>
        </w:rPr>
        <w:t>, bet</w:t>
      </w:r>
      <w:r w:rsidR="008208BB">
        <w:rPr>
          <w:rFonts w:ascii="Times New Roman" w:hAnsi="Times New Roman"/>
          <w:sz w:val="24"/>
          <w:szCs w:val="24"/>
          <w:lang w:val="lv-LV"/>
        </w:rPr>
        <w:t xml:space="preserve"> a</w:t>
      </w:r>
      <w:r w:rsidR="00E80198">
        <w:rPr>
          <w:rFonts w:ascii="Times New Roman" w:hAnsi="Times New Roman"/>
          <w:sz w:val="24"/>
          <w:szCs w:val="24"/>
          <w:lang w:val="lv-LV"/>
        </w:rPr>
        <w:t>rī potenciāl</w:t>
      </w:r>
      <w:r w:rsidR="008208BB">
        <w:rPr>
          <w:rFonts w:ascii="Times New Roman" w:hAnsi="Times New Roman"/>
          <w:sz w:val="24"/>
          <w:szCs w:val="24"/>
          <w:lang w:val="lv-LV"/>
        </w:rPr>
        <w:t>i radīt</w:t>
      </w:r>
      <w:r w:rsidR="00136A68">
        <w:rPr>
          <w:rFonts w:ascii="Times New Roman" w:hAnsi="Times New Roman"/>
          <w:sz w:val="24"/>
          <w:szCs w:val="24"/>
          <w:lang w:val="lv-LV"/>
        </w:rPr>
        <w:t xml:space="preserve"> valsts sagrābšanas risku</w:t>
      </w:r>
      <w:r w:rsidR="00F5102A">
        <w:rPr>
          <w:rFonts w:ascii="Times New Roman" w:hAnsi="Times New Roman"/>
          <w:sz w:val="24"/>
          <w:szCs w:val="24"/>
          <w:lang w:val="lv-LV"/>
        </w:rPr>
        <w:t>.</w:t>
      </w:r>
      <w:r w:rsidR="006F5BE5">
        <w:rPr>
          <w:rFonts w:ascii="Times New Roman" w:hAnsi="Times New Roman"/>
          <w:sz w:val="24"/>
          <w:szCs w:val="24"/>
          <w:lang w:val="lv-LV"/>
        </w:rPr>
        <w:t xml:space="preserve"> </w:t>
      </w:r>
      <w:r w:rsidR="00FD4C0A">
        <w:rPr>
          <w:rFonts w:ascii="Times New Roman" w:hAnsi="Times New Roman"/>
          <w:sz w:val="24"/>
          <w:szCs w:val="24"/>
          <w:lang w:val="lv-LV"/>
        </w:rPr>
        <w:t>L</w:t>
      </w:r>
      <w:r w:rsidR="00E80198">
        <w:rPr>
          <w:rFonts w:ascii="Times New Roman" w:hAnsi="Times New Roman"/>
          <w:sz w:val="24"/>
          <w:szCs w:val="24"/>
          <w:lang w:val="lv-LV"/>
        </w:rPr>
        <w:t>ikumprojekt</w:t>
      </w:r>
      <w:r w:rsidR="00FD4C0A">
        <w:rPr>
          <w:rFonts w:ascii="Times New Roman" w:hAnsi="Times New Roman"/>
          <w:sz w:val="24"/>
          <w:szCs w:val="24"/>
          <w:lang w:val="lv-LV"/>
        </w:rPr>
        <w:t>u</w:t>
      </w:r>
      <w:r w:rsidR="00E80198">
        <w:rPr>
          <w:rFonts w:ascii="Times New Roman" w:hAnsi="Times New Roman"/>
          <w:sz w:val="24"/>
          <w:szCs w:val="24"/>
          <w:lang w:val="lv-LV"/>
        </w:rPr>
        <w:t xml:space="preserve"> </w:t>
      </w:r>
      <w:r w:rsidR="00FD4C0A">
        <w:rPr>
          <w:rFonts w:ascii="Times New Roman" w:hAnsi="Times New Roman"/>
          <w:sz w:val="24"/>
          <w:szCs w:val="24"/>
          <w:lang w:val="lv-LV"/>
        </w:rPr>
        <w:t xml:space="preserve">izskatīšanas </w:t>
      </w:r>
      <w:r w:rsidR="00E80198">
        <w:rPr>
          <w:rFonts w:ascii="Times New Roman" w:hAnsi="Times New Roman"/>
          <w:sz w:val="24"/>
          <w:szCs w:val="24"/>
          <w:lang w:val="lv-LV"/>
        </w:rPr>
        <w:t xml:space="preserve">gaitā </w:t>
      </w:r>
      <w:r w:rsidR="00FD4C0A">
        <w:rPr>
          <w:rFonts w:ascii="Times New Roman" w:hAnsi="Times New Roman"/>
          <w:sz w:val="24"/>
          <w:szCs w:val="24"/>
          <w:lang w:val="lv-LV"/>
        </w:rPr>
        <w:t xml:space="preserve">deputāti mēdz </w:t>
      </w:r>
      <w:r w:rsidR="00E80198">
        <w:rPr>
          <w:rFonts w:ascii="Times New Roman" w:hAnsi="Times New Roman"/>
          <w:sz w:val="24"/>
          <w:szCs w:val="24"/>
          <w:lang w:val="lv-LV"/>
        </w:rPr>
        <w:t>iesniegt</w:t>
      </w:r>
      <w:r w:rsidR="00FD4C0A">
        <w:rPr>
          <w:rFonts w:ascii="Times New Roman" w:hAnsi="Times New Roman"/>
          <w:sz w:val="24"/>
          <w:szCs w:val="24"/>
          <w:lang w:val="lv-LV"/>
        </w:rPr>
        <w:t xml:space="preserve"> priekšlikumus, kuriem nav sakara ar</w:t>
      </w:r>
      <w:r w:rsidR="00227F47">
        <w:rPr>
          <w:rFonts w:ascii="Times New Roman" w:hAnsi="Times New Roman"/>
          <w:sz w:val="24"/>
          <w:szCs w:val="24"/>
          <w:lang w:val="lv-LV"/>
        </w:rPr>
        <w:t xml:space="preserve"> projekt</w:t>
      </w:r>
      <w:r w:rsidR="00FD4C0A">
        <w:rPr>
          <w:rFonts w:ascii="Times New Roman" w:hAnsi="Times New Roman"/>
          <w:sz w:val="24"/>
          <w:szCs w:val="24"/>
          <w:lang w:val="lv-LV"/>
        </w:rPr>
        <w:t>u</w:t>
      </w:r>
      <w:r w:rsidR="00227F47">
        <w:rPr>
          <w:rFonts w:ascii="Times New Roman" w:hAnsi="Times New Roman"/>
          <w:sz w:val="24"/>
          <w:szCs w:val="24"/>
          <w:lang w:val="lv-LV"/>
        </w:rPr>
        <w:t xml:space="preserve"> </w:t>
      </w:r>
      <w:r w:rsidR="00FD4C0A">
        <w:rPr>
          <w:rFonts w:ascii="Times New Roman" w:hAnsi="Times New Roman"/>
          <w:sz w:val="24"/>
          <w:szCs w:val="24"/>
          <w:lang w:val="lv-LV"/>
        </w:rPr>
        <w:t>sākotnējo mērķi un jēgu</w:t>
      </w:r>
      <w:r w:rsidR="00136A68">
        <w:rPr>
          <w:rFonts w:ascii="Times New Roman" w:hAnsi="Times New Roman"/>
          <w:sz w:val="24"/>
          <w:szCs w:val="24"/>
          <w:lang w:val="lv-LV"/>
        </w:rPr>
        <w:t>.</w:t>
      </w:r>
      <w:r w:rsidR="00364B87">
        <w:rPr>
          <w:rFonts w:ascii="Times New Roman" w:hAnsi="Times New Roman"/>
          <w:sz w:val="24"/>
          <w:szCs w:val="24"/>
          <w:lang w:val="lv-LV"/>
        </w:rPr>
        <w:t xml:space="preserve"> </w:t>
      </w:r>
      <w:r w:rsidR="00E80198">
        <w:rPr>
          <w:rFonts w:ascii="Times New Roman" w:hAnsi="Times New Roman"/>
          <w:sz w:val="24"/>
          <w:szCs w:val="24"/>
          <w:lang w:val="lv-LV"/>
        </w:rPr>
        <w:t>Lai gan jaunu un nozīmīgu priekšlikumu iesniegšana likumprojektos, protams, ne obligāti ir saistāma ar jebkādiem negodprātīgiem nodomiem</w:t>
      </w:r>
      <w:r w:rsidR="007F1D49">
        <w:rPr>
          <w:rFonts w:ascii="Times New Roman" w:hAnsi="Times New Roman"/>
          <w:sz w:val="24"/>
          <w:szCs w:val="24"/>
          <w:lang w:val="lv-LV"/>
        </w:rPr>
        <w:t>, šāda prakse var novest pie</w:t>
      </w:r>
      <w:r w:rsidR="00DF3B45">
        <w:rPr>
          <w:rFonts w:ascii="Times New Roman" w:hAnsi="Times New Roman"/>
          <w:sz w:val="24"/>
          <w:szCs w:val="24"/>
          <w:lang w:val="lv-LV"/>
        </w:rPr>
        <w:t xml:space="preserve"> likumprojekt</w:t>
      </w:r>
      <w:r w:rsidR="008208BB">
        <w:rPr>
          <w:rFonts w:ascii="Times New Roman" w:hAnsi="Times New Roman"/>
          <w:sz w:val="24"/>
          <w:szCs w:val="24"/>
          <w:lang w:val="lv-LV"/>
        </w:rPr>
        <w:t>u</w:t>
      </w:r>
      <w:r w:rsidR="00DF3B45">
        <w:rPr>
          <w:rFonts w:ascii="Times New Roman" w:hAnsi="Times New Roman"/>
          <w:sz w:val="24"/>
          <w:szCs w:val="24"/>
          <w:lang w:val="lv-LV"/>
        </w:rPr>
        <w:t xml:space="preserve"> skatīšanas</w:t>
      </w:r>
      <w:r w:rsidR="007F1D49">
        <w:rPr>
          <w:rFonts w:ascii="Times New Roman" w:hAnsi="Times New Roman"/>
          <w:sz w:val="24"/>
          <w:szCs w:val="24"/>
          <w:lang w:val="lv-LV"/>
        </w:rPr>
        <w:t xml:space="preserve"> </w:t>
      </w:r>
      <w:r w:rsidR="008C70F0">
        <w:rPr>
          <w:rFonts w:ascii="Times New Roman" w:hAnsi="Times New Roman"/>
          <w:sz w:val="24"/>
          <w:szCs w:val="24"/>
          <w:lang w:val="lv-LV"/>
        </w:rPr>
        <w:t>sasteigtības, procesa nepārskatāmības vai kavēšanās</w:t>
      </w:r>
      <w:r w:rsidR="00DF3B45">
        <w:rPr>
          <w:rFonts w:ascii="Times New Roman" w:hAnsi="Times New Roman"/>
          <w:sz w:val="24"/>
          <w:szCs w:val="24"/>
          <w:lang w:val="lv-LV"/>
        </w:rPr>
        <w:t xml:space="preserve">. </w:t>
      </w:r>
      <w:r w:rsidR="008208BB">
        <w:rPr>
          <w:rFonts w:ascii="Times New Roman" w:hAnsi="Times New Roman"/>
          <w:sz w:val="24"/>
          <w:szCs w:val="24"/>
          <w:lang w:val="lv-LV"/>
        </w:rPr>
        <w:t>N</w:t>
      </w:r>
      <w:r w:rsidR="00DF3B45">
        <w:rPr>
          <w:rFonts w:ascii="Times New Roman" w:hAnsi="Times New Roman"/>
          <w:sz w:val="24"/>
          <w:szCs w:val="24"/>
          <w:lang w:val="lv-LV"/>
        </w:rPr>
        <w:t>eatrodoties komisijas sēdē</w:t>
      </w:r>
      <w:r>
        <w:rPr>
          <w:rFonts w:ascii="Times New Roman" w:hAnsi="Times New Roman"/>
          <w:sz w:val="24"/>
          <w:szCs w:val="24"/>
          <w:lang w:val="lv-LV"/>
        </w:rPr>
        <w:t>,</w:t>
      </w:r>
      <w:r w:rsidR="00DF3B45">
        <w:rPr>
          <w:rFonts w:ascii="Times New Roman" w:hAnsi="Times New Roman"/>
          <w:sz w:val="24"/>
          <w:szCs w:val="24"/>
          <w:lang w:val="lv-LV"/>
        </w:rPr>
        <w:t xml:space="preserve"> var būt sarežģīti izsekot līdzi specifisku priekšlikumu iekļaušanas pamatojumam (vai tā neesamībai)</w:t>
      </w:r>
      <w:r w:rsidR="008208BB">
        <w:rPr>
          <w:rFonts w:ascii="Times New Roman" w:hAnsi="Times New Roman"/>
          <w:sz w:val="24"/>
          <w:szCs w:val="24"/>
          <w:lang w:val="lv-LV"/>
        </w:rPr>
        <w:t>. Tāpēc</w:t>
      </w:r>
      <w:r w:rsidR="00DF3B45">
        <w:rPr>
          <w:rFonts w:ascii="Times New Roman" w:hAnsi="Times New Roman"/>
          <w:sz w:val="24"/>
          <w:szCs w:val="24"/>
          <w:lang w:val="lv-LV"/>
        </w:rPr>
        <w:t xml:space="preserve"> var rasties situācijas, kad sabiedrība</w:t>
      </w:r>
      <w:r>
        <w:rPr>
          <w:rFonts w:ascii="Times New Roman" w:hAnsi="Times New Roman"/>
          <w:sz w:val="24"/>
          <w:szCs w:val="24"/>
          <w:lang w:val="lv-LV"/>
        </w:rPr>
        <w:t xml:space="preserve"> neuzzina</w:t>
      </w:r>
      <w:r w:rsidR="00DF3B45">
        <w:rPr>
          <w:rFonts w:ascii="Times New Roman" w:hAnsi="Times New Roman"/>
          <w:sz w:val="24"/>
          <w:szCs w:val="24"/>
          <w:lang w:val="lv-LV"/>
        </w:rPr>
        <w:t>, ka likumprojekta skatīšanas gaitā tas papildināts ar saturiski būtiskiem taču nepamatotiem priekšlikumiem.</w:t>
      </w:r>
    </w:p>
    <w:p w:rsidR="00DA242C" w:rsidRPr="001549AD" w:rsidRDefault="00DA242C" w:rsidP="001549AD">
      <w:pPr>
        <w:pStyle w:val="NoSpacing"/>
        <w:rPr>
          <w:rFonts w:ascii="Times New Roman" w:hAnsi="Times New Roman"/>
          <w:sz w:val="24"/>
          <w:szCs w:val="24"/>
          <w:lang w:val="lv-LV"/>
        </w:rPr>
      </w:pPr>
    </w:p>
    <w:p w:rsidR="004B1A51" w:rsidRPr="001549AD" w:rsidRDefault="00F872DB" w:rsidP="001549AD">
      <w:pPr>
        <w:pStyle w:val="NoSpacing"/>
        <w:rPr>
          <w:rFonts w:ascii="Times New Roman" w:hAnsi="Times New Roman"/>
          <w:sz w:val="24"/>
          <w:szCs w:val="24"/>
          <w:lang w:val="lv-LV"/>
        </w:rPr>
      </w:pPr>
      <w:r w:rsidRPr="001549AD">
        <w:rPr>
          <w:rFonts w:ascii="Times New Roman" w:hAnsi="Times New Roman"/>
          <w:sz w:val="24"/>
          <w:szCs w:val="24"/>
          <w:lang w:val="lv-LV"/>
        </w:rPr>
        <w:t>M</w:t>
      </w:r>
      <w:r w:rsidR="009654A9" w:rsidRPr="001549AD">
        <w:rPr>
          <w:rFonts w:ascii="Times New Roman" w:hAnsi="Times New Roman"/>
          <w:sz w:val="24"/>
          <w:szCs w:val="24"/>
          <w:lang w:val="lv-LV"/>
        </w:rPr>
        <w:t xml:space="preserve">onitorings </w:t>
      </w:r>
      <w:r w:rsidR="000F0C9D" w:rsidRPr="001549AD">
        <w:rPr>
          <w:rFonts w:ascii="Times New Roman" w:hAnsi="Times New Roman"/>
          <w:sz w:val="24"/>
          <w:szCs w:val="24"/>
          <w:lang w:val="lv-LV"/>
        </w:rPr>
        <w:t xml:space="preserve">2016. </w:t>
      </w:r>
      <w:r w:rsidR="00523AF3" w:rsidRPr="001549AD">
        <w:rPr>
          <w:rFonts w:ascii="Times New Roman" w:hAnsi="Times New Roman"/>
          <w:sz w:val="24"/>
          <w:szCs w:val="24"/>
          <w:lang w:val="lv-LV"/>
        </w:rPr>
        <w:t>g</w:t>
      </w:r>
      <w:r w:rsidR="00E15E70">
        <w:rPr>
          <w:rFonts w:ascii="Times New Roman" w:hAnsi="Times New Roman"/>
          <w:sz w:val="24"/>
          <w:szCs w:val="24"/>
          <w:lang w:val="lv-LV"/>
        </w:rPr>
        <w:t>ada maijā</w:t>
      </w:r>
      <w:r w:rsidR="00195704" w:rsidRPr="001549AD">
        <w:rPr>
          <w:rFonts w:ascii="Times New Roman" w:hAnsi="Times New Roman"/>
          <w:sz w:val="24"/>
          <w:szCs w:val="24"/>
          <w:lang w:val="lv-LV"/>
        </w:rPr>
        <w:t xml:space="preserve"> aptvēra </w:t>
      </w:r>
      <w:r w:rsidR="00E15E70">
        <w:rPr>
          <w:rFonts w:ascii="Times New Roman" w:hAnsi="Times New Roman"/>
          <w:sz w:val="24"/>
          <w:szCs w:val="24"/>
          <w:lang w:val="lv-LV"/>
        </w:rPr>
        <w:t>45</w:t>
      </w:r>
      <w:r w:rsidR="00156022" w:rsidRPr="001549AD">
        <w:rPr>
          <w:rFonts w:ascii="Times New Roman" w:hAnsi="Times New Roman"/>
          <w:sz w:val="24"/>
          <w:szCs w:val="24"/>
          <w:lang w:val="lv-LV"/>
        </w:rPr>
        <w:t xml:space="preserve"> likumprojekt</w:t>
      </w:r>
      <w:r w:rsidR="00534F8F">
        <w:rPr>
          <w:rFonts w:ascii="Times New Roman" w:hAnsi="Times New Roman"/>
          <w:sz w:val="24"/>
          <w:szCs w:val="24"/>
          <w:lang w:val="lv-LV"/>
        </w:rPr>
        <w:t>u</w:t>
      </w:r>
      <w:r w:rsidR="00156022" w:rsidRPr="001549AD">
        <w:rPr>
          <w:rFonts w:ascii="Times New Roman" w:hAnsi="Times New Roman"/>
          <w:sz w:val="24"/>
          <w:szCs w:val="24"/>
          <w:lang w:val="lv-LV"/>
        </w:rPr>
        <w:t xml:space="preserve"> izskatīšanu </w:t>
      </w:r>
      <w:r w:rsidRPr="001549AD">
        <w:rPr>
          <w:rFonts w:ascii="Times New Roman" w:hAnsi="Times New Roman"/>
          <w:sz w:val="24"/>
          <w:szCs w:val="24"/>
          <w:lang w:val="lv-LV"/>
        </w:rPr>
        <w:t>(skat. pielikumu dokumenta beigās)</w:t>
      </w:r>
      <w:r w:rsidR="001C6504" w:rsidRPr="001549AD">
        <w:rPr>
          <w:rFonts w:ascii="Times New Roman" w:hAnsi="Times New Roman"/>
          <w:sz w:val="24"/>
          <w:szCs w:val="24"/>
          <w:lang w:val="lv-LV"/>
        </w:rPr>
        <w:t>. Projekta Saeimas monitoringa metodoloģija pieejama:</w:t>
      </w:r>
    </w:p>
    <w:p w:rsidR="00195704" w:rsidRPr="001549AD" w:rsidRDefault="00A36055" w:rsidP="001549AD">
      <w:pPr>
        <w:pStyle w:val="NoSpacing"/>
        <w:rPr>
          <w:rFonts w:ascii="Times New Roman" w:hAnsi="Times New Roman"/>
          <w:sz w:val="24"/>
          <w:szCs w:val="24"/>
          <w:lang w:val="lv-LV"/>
        </w:rPr>
      </w:pPr>
      <w:hyperlink r:id="rId8" w:history="1">
        <w:r w:rsidR="001C6504" w:rsidRPr="001549AD">
          <w:rPr>
            <w:rStyle w:val="Hyperlink"/>
            <w:rFonts w:ascii="Times New Roman" w:hAnsi="Times New Roman"/>
            <w:sz w:val="24"/>
            <w:szCs w:val="24"/>
            <w:lang w:val="lv-LV"/>
          </w:rPr>
          <w:t>http://providus.lv/article_files/3072/original/Metodologija_2015.pdf?1447150022</w:t>
        </w:r>
      </w:hyperlink>
    </w:p>
    <w:p w:rsidR="000F1807" w:rsidRPr="001549AD" w:rsidRDefault="000F1807" w:rsidP="001549AD">
      <w:pPr>
        <w:pStyle w:val="NoSpacing"/>
        <w:rPr>
          <w:rFonts w:ascii="Times New Roman" w:hAnsi="Times New Roman"/>
          <w:sz w:val="24"/>
          <w:szCs w:val="24"/>
          <w:lang w:val="lv-LV"/>
        </w:rPr>
      </w:pPr>
    </w:p>
    <w:p w:rsidR="00EA24B4" w:rsidRPr="001549AD" w:rsidRDefault="009654A9" w:rsidP="001549AD">
      <w:pPr>
        <w:pStyle w:val="NoSpacing"/>
        <w:rPr>
          <w:rFonts w:ascii="Times New Roman" w:hAnsi="Times New Roman"/>
          <w:sz w:val="24"/>
          <w:szCs w:val="24"/>
          <w:lang w:val="lv-LV"/>
        </w:rPr>
      </w:pPr>
      <w:r w:rsidRPr="001549AD">
        <w:rPr>
          <w:rFonts w:ascii="Times New Roman" w:hAnsi="Times New Roman"/>
          <w:sz w:val="24"/>
          <w:szCs w:val="24"/>
          <w:lang w:val="lv-LV"/>
        </w:rPr>
        <w:br w:type="page"/>
      </w:r>
    </w:p>
    <w:p w:rsidR="007F1D49" w:rsidRPr="001549AD" w:rsidRDefault="009827E5" w:rsidP="007F1D49">
      <w:pPr>
        <w:pStyle w:val="NoSpacing"/>
        <w:jc w:val="center"/>
        <w:rPr>
          <w:rFonts w:ascii="Times New Roman" w:eastAsiaTheme="minorHAnsi" w:hAnsi="Times New Roman"/>
          <w:b/>
          <w:sz w:val="24"/>
          <w:szCs w:val="24"/>
          <w:lang w:val="lv-LV"/>
        </w:rPr>
      </w:pPr>
      <w:r>
        <w:rPr>
          <w:rFonts w:ascii="Times New Roman" w:hAnsi="Times New Roman"/>
          <w:b/>
          <w:sz w:val="24"/>
          <w:szCs w:val="24"/>
          <w:lang w:val="lv-LV"/>
        </w:rPr>
        <w:lastRenderedPageBreak/>
        <w:t xml:space="preserve">Likumdošanas procesa </w:t>
      </w:r>
      <w:r w:rsidR="00BC48A0">
        <w:rPr>
          <w:rFonts w:ascii="Times New Roman" w:hAnsi="Times New Roman"/>
          <w:b/>
          <w:sz w:val="24"/>
          <w:szCs w:val="24"/>
          <w:lang w:val="lv-LV"/>
        </w:rPr>
        <w:t>nepilnības</w:t>
      </w:r>
      <w:r>
        <w:rPr>
          <w:rFonts w:ascii="Times New Roman" w:hAnsi="Times New Roman"/>
          <w:b/>
          <w:sz w:val="24"/>
          <w:szCs w:val="24"/>
          <w:lang w:val="lv-LV"/>
        </w:rPr>
        <w:t xml:space="preserve"> un jaunu saturiski </w:t>
      </w:r>
      <w:r w:rsidR="00BC48A0">
        <w:rPr>
          <w:rFonts w:ascii="Times New Roman" w:hAnsi="Times New Roman"/>
          <w:b/>
          <w:sz w:val="24"/>
          <w:szCs w:val="24"/>
          <w:lang w:val="lv-LV"/>
        </w:rPr>
        <w:t xml:space="preserve">svarīgu </w:t>
      </w:r>
      <w:r>
        <w:rPr>
          <w:rFonts w:ascii="Times New Roman" w:hAnsi="Times New Roman"/>
          <w:b/>
          <w:sz w:val="24"/>
          <w:szCs w:val="24"/>
          <w:lang w:val="lv-LV"/>
        </w:rPr>
        <w:t>priekšlikumu iesniegšana</w:t>
      </w:r>
    </w:p>
    <w:p w:rsidR="00AA5159" w:rsidRDefault="00AA5159" w:rsidP="001549AD">
      <w:pPr>
        <w:pStyle w:val="NoSpacing"/>
        <w:rPr>
          <w:rFonts w:ascii="Times New Roman" w:hAnsi="Times New Roman"/>
          <w:b/>
          <w:sz w:val="24"/>
          <w:szCs w:val="24"/>
          <w:lang w:val="lv-LV"/>
        </w:rPr>
      </w:pPr>
    </w:p>
    <w:p w:rsidR="00DF5312" w:rsidRDefault="007F1D49" w:rsidP="00AA5159">
      <w:pPr>
        <w:pStyle w:val="NoSpacing"/>
        <w:rPr>
          <w:rFonts w:ascii="Times New Roman" w:hAnsi="Times New Roman"/>
          <w:sz w:val="24"/>
          <w:szCs w:val="24"/>
          <w:lang w:val="lv-LV"/>
        </w:rPr>
      </w:pPr>
      <w:r>
        <w:rPr>
          <w:rFonts w:ascii="Times New Roman" w:hAnsi="Times New Roman"/>
          <w:sz w:val="24"/>
          <w:szCs w:val="24"/>
          <w:lang w:val="lv-LV"/>
        </w:rPr>
        <w:t>Lai gan pēdējos monitoringa pārskata periodos nav novērotas projektā definētās iespējamās valsts sagrābšanas pazīmes, šajos posmos novērotas sistēmiskas problēmas Saeimas darbā, kas varētu traucēt kvalitatīv</w:t>
      </w:r>
      <w:r w:rsidR="00E3755B">
        <w:rPr>
          <w:rFonts w:ascii="Times New Roman" w:hAnsi="Times New Roman"/>
          <w:sz w:val="24"/>
          <w:szCs w:val="24"/>
          <w:lang w:val="lv-LV"/>
        </w:rPr>
        <w:t>u</w:t>
      </w:r>
      <w:r>
        <w:rPr>
          <w:rFonts w:ascii="Times New Roman" w:hAnsi="Times New Roman"/>
          <w:sz w:val="24"/>
          <w:szCs w:val="24"/>
          <w:lang w:val="lv-LV"/>
        </w:rPr>
        <w:t xml:space="preserve"> lēmumu pieņemšanas procesu. </w:t>
      </w:r>
      <w:r w:rsidR="00E3755B">
        <w:rPr>
          <w:rFonts w:ascii="Times New Roman" w:hAnsi="Times New Roman"/>
          <w:sz w:val="24"/>
          <w:szCs w:val="24"/>
          <w:lang w:val="lv-LV"/>
        </w:rPr>
        <w:t>Šīs</w:t>
      </w:r>
      <w:r>
        <w:rPr>
          <w:rFonts w:ascii="Times New Roman" w:hAnsi="Times New Roman"/>
          <w:sz w:val="24"/>
          <w:szCs w:val="24"/>
          <w:lang w:val="lv-LV"/>
        </w:rPr>
        <w:t xml:space="preserve"> problēmas nav raksturīgas tikai konkrētajam pārskata periodam, bet </w:t>
      </w:r>
      <w:r w:rsidR="00E3755B">
        <w:rPr>
          <w:rFonts w:ascii="Times New Roman" w:hAnsi="Times New Roman"/>
          <w:sz w:val="24"/>
          <w:szCs w:val="24"/>
          <w:lang w:val="lv-LV"/>
        </w:rPr>
        <w:t xml:space="preserve">gan dažādā intensitātē </w:t>
      </w:r>
      <w:r>
        <w:rPr>
          <w:rFonts w:ascii="Times New Roman" w:hAnsi="Times New Roman"/>
          <w:sz w:val="24"/>
          <w:szCs w:val="24"/>
          <w:lang w:val="lv-LV"/>
        </w:rPr>
        <w:t>novēro</w:t>
      </w:r>
      <w:r w:rsidR="00E3755B">
        <w:rPr>
          <w:rFonts w:ascii="Times New Roman" w:hAnsi="Times New Roman"/>
          <w:sz w:val="24"/>
          <w:szCs w:val="24"/>
          <w:lang w:val="lv-LV"/>
        </w:rPr>
        <w:t>j</w:t>
      </w:r>
      <w:r>
        <w:rPr>
          <w:rFonts w:ascii="Times New Roman" w:hAnsi="Times New Roman"/>
          <w:sz w:val="24"/>
          <w:szCs w:val="24"/>
          <w:lang w:val="lv-LV"/>
        </w:rPr>
        <w:t>a</w:t>
      </w:r>
      <w:r w:rsidR="00E3755B">
        <w:rPr>
          <w:rFonts w:ascii="Times New Roman" w:hAnsi="Times New Roman"/>
          <w:sz w:val="24"/>
          <w:szCs w:val="24"/>
          <w:lang w:val="lv-LV"/>
        </w:rPr>
        <w:t>ma</w:t>
      </w:r>
      <w:r>
        <w:rPr>
          <w:rFonts w:ascii="Times New Roman" w:hAnsi="Times New Roman"/>
          <w:sz w:val="24"/>
          <w:szCs w:val="24"/>
          <w:lang w:val="lv-LV"/>
        </w:rPr>
        <w:t xml:space="preserve">s pastāvīgi. </w:t>
      </w:r>
    </w:p>
    <w:p w:rsidR="00DF5312" w:rsidRDefault="00DF5312" w:rsidP="00AA5159">
      <w:pPr>
        <w:pStyle w:val="NoSpacing"/>
        <w:rPr>
          <w:rFonts w:ascii="Times New Roman" w:hAnsi="Times New Roman"/>
          <w:sz w:val="24"/>
          <w:szCs w:val="24"/>
          <w:lang w:val="lv-LV"/>
        </w:rPr>
      </w:pPr>
    </w:p>
    <w:p w:rsidR="008208BB" w:rsidRPr="00686AA8" w:rsidRDefault="00686AA8" w:rsidP="00AA5159">
      <w:pPr>
        <w:pStyle w:val="NoSpacing"/>
        <w:rPr>
          <w:rFonts w:ascii="Times New Roman" w:hAnsi="Times New Roman"/>
          <w:b/>
          <w:sz w:val="24"/>
          <w:szCs w:val="24"/>
          <w:lang w:val="lv-LV"/>
        </w:rPr>
      </w:pPr>
      <w:r w:rsidRPr="00686AA8">
        <w:rPr>
          <w:rFonts w:ascii="Times New Roman" w:hAnsi="Times New Roman"/>
          <w:b/>
          <w:sz w:val="24"/>
          <w:szCs w:val="24"/>
          <w:lang w:val="lv-LV"/>
        </w:rPr>
        <w:t>Attieksme pret partneriem</w:t>
      </w:r>
    </w:p>
    <w:p w:rsidR="008208BB" w:rsidRDefault="008208BB" w:rsidP="00AA5159">
      <w:pPr>
        <w:pStyle w:val="NoSpacing"/>
        <w:rPr>
          <w:rFonts w:ascii="Times New Roman" w:hAnsi="Times New Roman"/>
          <w:sz w:val="24"/>
          <w:szCs w:val="24"/>
          <w:lang w:val="lv-LV"/>
        </w:rPr>
      </w:pPr>
    </w:p>
    <w:p w:rsidR="00C82F43" w:rsidRDefault="00E3755B" w:rsidP="00AA5159">
      <w:pPr>
        <w:pStyle w:val="NoSpacing"/>
        <w:rPr>
          <w:rFonts w:ascii="Times New Roman" w:hAnsi="Times New Roman"/>
          <w:sz w:val="24"/>
          <w:szCs w:val="24"/>
          <w:lang w:val="lv-LV"/>
        </w:rPr>
      </w:pPr>
      <w:r>
        <w:rPr>
          <w:rFonts w:ascii="Times New Roman" w:hAnsi="Times New Roman"/>
          <w:sz w:val="24"/>
          <w:szCs w:val="24"/>
          <w:lang w:val="lv-LV"/>
        </w:rPr>
        <w:t>P</w:t>
      </w:r>
      <w:r w:rsidR="007F1D49">
        <w:rPr>
          <w:rFonts w:ascii="Times New Roman" w:hAnsi="Times New Roman"/>
          <w:sz w:val="24"/>
          <w:szCs w:val="24"/>
          <w:lang w:val="lv-LV"/>
        </w:rPr>
        <w:t>iemēram</w:t>
      </w:r>
      <w:r w:rsidR="00707943">
        <w:rPr>
          <w:rFonts w:ascii="Times New Roman" w:hAnsi="Times New Roman"/>
          <w:sz w:val="24"/>
          <w:szCs w:val="24"/>
          <w:lang w:val="lv-LV"/>
        </w:rPr>
        <w:t>,</w:t>
      </w:r>
      <w:r w:rsidR="007F1D49">
        <w:rPr>
          <w:rFonts w:ascii="Times New Roman" w:hAnsi="Times New Roman"/>
          <w:sz w:val="24"/>
          <w:szCs w:val="24"/>
          <w:lang w:val="lv-LV"/>
        </w:rPr>
        <w:t xml:space="preserve"> arī maijā novērota problemātiska situācija</w:t>
      </w:r>
      <w:r w:rsidR="00DF5312">
        <w:rPr>
          <w:rFonts w:ascii="Times New Roman" w:hAnsi="Times New Roman"/>
          <w:sz w:val="24"/>
          <w:szCs w:val="24"/>
          <w:lang w:val="lv-LV"/>
        </w:rPr>
        <w:t xml:space="preserve"> saistībā</w:t>
      </w:r>
      <w:r w:rsidR="007F1D49">
        <w:rPr>
          <w:rFonts w:ascii="Times New Roman" w:hAnsi="Times New Roman"/>
          <w:sz w:val="24"/>
          <w:szCs w:val="24"/>
          <w:lang w:val="lv-LV"/>
        </w:rPr>
        <w:t xml:space="preserve"> ar likumprojektu izskatīšanā iesaistīto partneru nozīmi, kas aprakstīta</w:t>
      </w:r>
      <w:r w:rsidR="009827E5">
        <w:rPr>
          <w:rFonts w:ascii="Times New Roman" w:hAnsi="Times New Roman"/>
          <w:sz w:val="24"/>
          <w:szCs w:val="24"/>
          <w:lang w:val="lv-LV"/>
        </w:rPr>
        <w:t xml:space="preserve"> februāra (izpildvara) un aprīļa (privātais un NVO sektors) ziņojumos</w:t>
      </w:r>
      <w:r w:rsidR="007F1D49">
        <w:rPr>
          <w:rFonts w:ascii="Times New Roman" w:hAnsi="Times New Roman"/>
          <w:sz w:val="24"/>
          <w:szCs w:val="24"/>
          <w:lang w:val="lv-LV"/>
        </w:rPr>
        <w:t>. Situācija, kurā tas spilgti izpaud</w:t>
      </w:r>
      <w:r w:rsidR="00DF5312">
        <w:rPr>
          <w:rFonts w:ascii="Times New Roman" w:hAnsi="Times New Roman"/>
          <w:sz w:val="24"/>
          <w:szCs w:val="24"/>
          <w:lang w:val="lv-LV"/>
        </w:rPr>
        <w:t>ā</w:t>
      </w:r>
      <w:r w:rsidR="007F1D49">
        <w:rPr>
          <w:rFonts w:ascii="Times New Roman" w:hAnsi="Times New Roman"/>
          <w:sz w:val="24"/>
          <w:szCs w:val="24"/>
          <w:lang w:val="lv-LV"/>
        </w:rPr>
        <w:t>s</w:t>
      </w:r>
      <w:r w:rsidR="00DF5312">
        <w:rPr>
          <w:rFonts w:ascii="Times New Roman" w:hAnsi="Times New Roman"/>
          <w:sz w:val="24"/>
          <w:szCs w:val="24"/>
          <w:lang w:val="lv-LV"/>
        </w:rPr>
        <w:t>,</w:t>
      </w:r>
      <w:r w:rsidR="007F1D49">
        <w:rPr>
          <w:rFonts w:ascii="Times New Roman" w:hAnsi="Times New Roman"/>
          <w:sz w:val="24"/>
          <w:szCs w:val="24"/>
          <w:lang w:val="lv-LV"/>
        </w:rPr>
        <w:t xml:space="preserve"> </w:t>
      </w:r>
      <w:r w:rsidR="00C82F43">
        <w:rPr>
          <w:rFonts w:ascii="Times New Roman" w:hAnsi="Times New Roman"/>
          <w:sz w:val="24"/>
          <w:szCs w:val="24"/>
          <w:lang w:val="lv-LV"/>
        </w:rPr>
        <w:t>bija</w:t>
      </w:r>
      <w:r w:rsidR="007F1D49">
        <w:rPr>
          <w:rFonts w:ascii="Times New Roman" w:hAnsi="Times New Roman"/>
          <w:sz w:val="24"/>
          <w:szCs w:val="24"/>
          <w:lang w:val="lv-LV"/>
        </w:rPr>
        <w:t xml:space="preserve"> likumprojekta </w:t>
      </w:r>
      <w:r w:rsidR="007F1D49" w:rsidRPr="00E80198">
        <w:rPr>
          <w:rFonts w:ascii="Times New Roman" w:hAnsi="Times New Roman"/>
          <w:sz w:val="24"/>
          <w:szCs w:val="24"/>
          <w:lang w:val="lv-LV"/>
        </w:rPr>
        <w:t>“Grozījumi Seksuālās un reproduktīvās veselības likumā”</w:t>
      </w:r>
      <w:r w:rsidR="009827E5">
        <w:rPr>
          <w:rFonts w:ascii="Times New Roman" w:hAnsi="Times New Roman"/>
          <w:sz w:val="24"/>
          <w:szCs w:val="24"/>
          <w:lang w:val="lv-LV"/>
        </w:rPr>
        <w:t xml:space="preserve"> izskatīšana, kur ministrija n</w:t>
      </w:r>
      <w:r w:rsidR="008C70F0">
        <w:rPr>
          <w:rFonts w:ascii="Times New Roman" w:hAnsi="Times New Roman"/>
          <w:sz w:val="24"/>
          <w:szCs w:val="24"/>
          <w:lang w:val="lv-LV"/>
        </w:rPr>
        <w:t>ebija</w:t>
      </w:r>
      <w:r w:rsidR="009827E5">
        <w:rPr>
          <w:rFonts w:ascii="Times New Roman" w:hAnsi="Times New Roman"/>
          <w:sz w:val="24"/>
          <w:szCs w:val="24"/>
          <w:lang w:val="lv-LV"/>
        </w:rPr>
        <w:t xml:space="preserve"> parūpējusies par pilnvērtīgu viedokļu saskaņošanu pirms diskusijām Saeimā, bet Saeimas</w:t>
      </w:r>
      <w:r w:rsidR="00BF754C">
        <w:rPr>
          <w:rFonts w:ascii="Times New Roman" w:hAnsi="Times New Roman"/>
          <w:sz w:val="24"/>
          <w:szCs w:val="24"/>
          <w:lang w:val="lv-LV"/>
        </w:rPr>
        <w:t xml:space="preserve"> Sociālo un darba lietu</w:t>
      </w:r>
      <w:r w:rsidR="009827E5">
        <w:rPr>
          <w:rFonts w:ascii="Times New Roman" w:hAnsi="Times New Roman"/>
          <w:sz w:val="24"/>
          <w:szCs w:val="24"/>
          <w:lang w:val="lv-LV"/>
        </w:rPr>
        <w:t xml:space="preserve"> komisijas sēdē argumentēts viedoklis tik</w:t>
      </w:r>
      <w:r w:rsidR="008C70F0">
        <w:rPr>
          <w:rFonts w:ascii="Times New Roman" w:hAnsi="Times New Roman"/>
          <w:sz w:val="24"/>
          <w:szCs w:val="24"/>
          <w:lang w:val="lv-LV"/>
        </w:rPr>
        <w:t>a</w:t>
      </w:r>
      <w:r w:rsidR="009827E5">
        <w:rPr>
          <w:rFonts w:ascii="Times New Roman" w:hAnsi="Times New Roman"/>
          <w:sz w:val="24"/>
          <w:szCs w:val="24"/>
          <w:lang w:val="lv-LV"/>
        </w:rPr>
        <w:t xml:space="preserve"> nobīdīts malā, izmantojot personiskus apvainojumus pret tā paudēju.</w:t>
      </w:r>
      <w:r w:rsidR="00C82F43">
        <w:rPr>
          <w:rFonts w:ascii="Times New Roman" w:hAnsi="Times New Roman"/>
          <w:sz w:val="24"/>
          <w:szCs w:val="24"/>
          <w:lang w:val="lv-LV"/>
        </w:rPr>
        <w:t xml:space="preserve"> Vārdiskie uzbrukumi ietvēra norādi, ka </w:t>
      </w:r>
      <w:r w:rsidR="00BF754C">
        <w:rPr>
          <w:rFonts w:ascii="Times New Roman" w:hAnsi="Times New Roman"/>
          <w:sz w:val="24"/>
          <w:szCs w:val="24"/>
          <w:lang w:val="lv-LV"/>
        </w:rPr>
        <w:t xml:space="preserve">jurista profesija neļauj </w:t>
      </w:r>
      <w:r w:rsidR="00C82F43">
        <w:rPr>
          <w:rFonts w:ascii="Times New Roman" w:hAnsi="Times New Roman"/>
          <w:sz w:val="24"/>
          <w:szCs w:val="24"/>
          <w:lang w:val="lv-LV"/>
        </w:rPr>
        <w:t xml:space="preserve">viedokļa </w:t>
      </w:r>
      <w:r w:rsidR="00BF754C">
        <w:rPr>
          <w:rFonts w:ascii="Times New Roman" w:hAnsi="Times New Roman"/>
          <w:sz w:val="24"/>
          <w:szCs w:val="24"/>
          <w:lang w:val="lv-LV"/>
        </w:rPr>
        <w:t>paudēja</w:t>
      </w:r>
      <w:r w:rsidR="00C82F43">
        <w:rPr>
          <w:rFonts w:ascii="Times New Roman" w:hAnsi="Times New Roman"/>
          <w:sz w:val="24"/>
          <w:szCs w:val="24"/>
          <w:lang w:val="lv-LV"/>
        </w:rPr>
        <w:t>i</w:t>
      </w:r>
      <w:r w:rsidR="00BF754C">
        <w:rPr>
          <w:rFonts w:ascii="Times New Roman" w:hAnsi="Times New Roman"/>
          <w:sz w:val="24"/>
          <w:szCs w:val="24"/>
          <w:lang w:val="lv-LV"/>
        </w:rPr>
        <w:t xml:space="preserve"> saprast m</w:t>
      </w:r>
      <w:r w:rsidR="003C5722">
        <w:rPr>
          <w:rFonts w:ascii="Times New Roman" w:hAnsi="Times New Roman"/>
          <w:sz w:val="24"/>
          <w:szCs w:val="24"/>
          <w:lang w:val="lv-LV"/>
        </w:rPr>
        <w:t>edicīniskus argumentus</w:t>
      </w:r>
      <w:r w:rsidR="00C82F43">
        <w:rPr>
          <w:rFonts w:ascii="Times New Roman" w:hAnsi="Times New Roman"/>
          <w:sz w:val="24"/>
          <w:szCs w:val="24"/>
          <w:lang w:val="lv-LV"/>
        </w:rPr>
        <w:t xml:space="preserve">, un kaunināšanu, ka attiecīgās nostājas aizstāvēšana varētu būt biznesa lobēšana. </w:t>
      </w:r>
    </w:p>
    <w:p w:rsidR="00C82F43" w:rsidRDefault="00C82F43" w:rsidP="00AA5159">
      <w:pPr>
        <w:pStyle w:val="NoSpacing"/>
        <w:rPr>
          <w:rFonts w:ascii="Times New Roman" w:hAnsi="Times New Roman"/>
          <w:sz w:val="24"/>
          <w:szCs w:val="24"/>
          <w:lang w:val="lv-LV"/>
        </w:rPr>
      </w:pPr>
    </w:p>
    <w:p w:rsidR="009827E5" w:rsidRDefault="00C82F43" w:rsidP="00AA5159">
      <w:pPr>
        <w:pStyle w:val="NoSpacing"/>
        <w:rPr>
          <w:rFonts w:ascii="Times New Roman" w:hAnsi="Times New Roman"/>
          <w:sz w:val="24"/>
          <w:szCs w:val="24"/>
          <w:lang w:val="lv-LV"/>
        </w:rPr>
      </w:pPr>
      <w:r>
        <w:rPr>
          <w:rFonts w:ascii="Times New Roman" w:hAnsi="Times New Roman"/>
          <w:sz w:val="24"/>
          <w:szCs w:val="24"/>
          <w:lang w:val="lv-LV"/>
        </w:rPr>
        <w:t xml:space="preserve">Tādējādi deputāts centās izmantot lobētāja „zīmogu” diskreditācijas nolūkos, </w:t>
      </w:r>
      <w:r w:rsidR="0039619B">
        <w:rPr>
          <w:rFonts w:ascii="Times New Roman" w:hAnsi="Times New Roman"/>
          <w:sz w:val="24"/>
          <w:szCs w:val="24"/>
          <w:lang w:val="lv-LV"/>
        </w:rPr>
        <w:t xml:space="preserve">aizmirstot, ka caurskatāma lobēšana ir vērtīga un nepieciešama likumdošanas procesa daļa. </w:t>
      </w:r>
      <w:r w:rsidR="00BE20DE">
        <w:rPr>
          <w:rFonts w:ascii="Times New Roman" w:hAnsi="Times New Roman"/>
          <w:sz w:val="24"/>
          <w:szCs w:val="24"/>
          <w:lang w:val="lv-LV"/>
        </w:rPr>
        <w:t xml:space="preserve">Turklāt </w:t>
      </w:r>
      <w:r w:rsidR="0039619B">
        <w:rPr>
          <w:rFonts w:ascii="Times New Roman" w:hAnsi="Times New Roman"/>
          <w:sz w:val="24"/>
          <w:szCs w:val="24"/>
          <w:lang w:val="lv-LV"/>
        </w:rPr>
        <w:t>deputāts šķietami ignorē</w:t>
      </w:r>
      <w:r w:rsidR="00BE20DE">
        <w:rPr>
          <w:rFonts w:ascii="Times New Roman" w:hAnsi="Times New Roman"/>
          <w:sz w:val="24"/>
          <w:szCs w:val="24"/>
          <w:lang w:val="lv-LV"/>
        </w:rPr>
        <w:t>ja</w:t>
      </w:r>
      <w:r w:rsidR="0039619B">
        <w:rPr>
          <w:rFonts w:ascii="Times New Roman" w:hAnsi="Times New Roman"/>
          <w:sz w:val="24"/>
          <w:szCs w:val="24"/>
          <w:lang w:val="lv-LV"/>
        </w:rPr>
        <w:t xml:space="preserve"> argumentus, kas sēdē izskanējuši</w:t>
      </w:r>
      <w:r w:rsidR="00BE20DE">
        <w:rPr>
          <w:rFonts w:ascii="Times New Roman" w:hAnsi="Times New Roman"/>
          <w:sz w:val="24"/>
          <w:szCs w:val="24"/>
          <w:lang w:val="lv-LV"/>
        </w:rPr>
        <w:t>,</w:t>
      </w:r>
      <w:r w:rsidR="0039619B">
        <w:rPr>
          <w:rFonts w:ascii="Times New Roman" w:hAnsi="Times New Roman"/>
          <w:sz w:val="24"/>
          <w:szCs w:val="24"/>
          <w:lang w:val="lv-LV"/>
        </w:rPr>
        <w:t xml:space="preserve"> un iztur</w:t>
      </w:r>
      <w:r w:rsidR="00BE20DE">
        <w:rPr>
          <w:rFonts w:ascii="Times New Roman" w:hAnsi="Times New Roman"/>
          <w:sz w:val="24"/>
          <w:szCs w:val="24"/>
          <w:lang w:val="lv-LV"/>
        </w:rPr>
        <w:t>ējās</w:t>
      </w:r>
      <w:r w:rsidR="0039619B">
        <w:rPr>
          <w:rFonts w:ascii="Times New Roman" w:hAnsi="Times New Roman"/>
          <w:sz w:val="24"/>
          <w:szCs w:val="24"/>
          <w:lang w:val="lv-LV"/>
        </w:rPr>
        <w:t xml:space="preserve"> tā</w:t>
      </w:r>
      <w:r w:rsidR="00BE20DE">
        <w:rPr>
          <w:rFonts w:ascii="Times New Roman" w:hAnsi="Times New Roman"/>
          <w:sz w:val="24"/>
          <w:szCs w:val="24"/>
          <w:lang w:val="lv-LV"/>
        </w:rPr>
        <w:t>,</w:t>
      </w:r>
      <w:r w:rsidR="0039619B">
        <w:rPr>
          <w:rFonts w:ascii="Times New Roman" w:hAnsi="Times New Roman"/>
          <w:sz w:val="24"/>
          <w:szCs w:val="24"/>
          <w:lang w:val="lv-LV"/>
        </w:rPr>
        <w:t xml:space="preserve"> it kā oponenta diskreditēšana būtu </w:t>
      </w:r>
      <w:r w:rsidR="00BE20DE">
        <w:rPr>
          <w:rFonts w:ascii="Times New Roman" w:hAnsi="Times New Roman"/>
          <w:sz w:val="24"/>
          <w:szCs w:val="24"/>
          <w:lang w:val="lv-LV"/>
        </w:rPr>
        <w:t>svarīgāka</w:t>
      </w:r>
      <w:r w:rsidR="0039619B">
        <w:rPr>
          <w:rFonts w:ascii="Times New Roman" w:hAnsi="Times New Roman"/>
          <w:sz w:val="24"/>
          <w:szCs w:val="24"/>
          <w:lang w:val="lv-LV"/>
        </w:rPr>
        <w:t xml:space="preserve">. </w:t>
      </w:r>
    </w:p>
    <w:p w:rsidR="00BE20DE" w:rsidRDefault="00BE20DE" w:rsidP="00AA5159">
      <w:pPr>
        <w:pStyle w:val="NoSpacing"/>
        <w:rPr>
          <w:rFonts w:ascii="Times New Roman" w:hAnsi="Times New Roman"/>
          <w:sz w:val="24"/>
          <w:szCs w:val="24"/>
          <w:lang w:val="lv-LV"/>
        </w:rPr>
      </w:pPr>
    </w:p>
    <w:p w:rsidR="00BE20DE" w:rsidRPr="00D33D45" w:rsidRDefault="00D33D45" w:rsidP="00AA5159">
      <w:pPr>
        <w:pStyle w:val="NoSpacing"/>
        <w:rPr>
          <w:rFonts w:ascii="Times New Roman" w:hAnsi="Times New Roman"/>
          <w:b/>
          <w:sz w:val="24"/>
          <w:szCs w:val="24"/>
          <w:lang w:val="lv-LV"/>
        </w:rPr>
      </w:pPr>
      <w:r w:rsidRPr="00D33D45">
        <w:rPr>
          <w:rFonts w:ascii="Times New Roman" w:hAnsi="Times New Roman"/>
          <w:b/>
          <w:sz w:val="24"/>
          <w:szCs w:val="24"/>
          <w:lang w:val="lv-LV"/>
        </w:rPr>
        <w:t>Jauni priekšlikumi un neaktuālas anotācijas</w:t>
      </w:r>
    </w:p>
    <w:p w:rsidR="00BE20DE" w:rsidRDefault="00BE20DE" w:rsidP="00AA5159">
      <w:pPr>
        <w:pStyle w:val="NoSpacing"/>
        <w:rPr>
          <w:rFonts w:ascii="Times New Roman" w:hAnsi="Times New Roman"/>
          <w:sz w:val="24"/>
          <w:szCs w:val="24"/>
          <w:lang w:val="lv-LV"/>
        </w:rPr>
      </w:pPr>
    </w:p>
    <w:p w:rsidR="008C70F0" w:rsidRDefault="008C70F0" w:rsidP="00AA5159">
      <w:pPr>
        <w:pStyle w:val="NoSpacing"/>
        <w:rPr>
          <w:rFonts w:ascii="Times New Roman" w:hAnsi="Times New Roman"/>
          <w:sz w:val="24"/>
          <w:szCs w:val="24"/>
          <w:lang w:val="lv-LV"/>
        </w:rPr>
      </w:pPr>
      <w:r>
        <w:rPr>
          <w:rFonts w:ascii="Times New Roman" w:hAnsi="Times New Roman"/>
          <w:sz w:val="24"/>
          <w:szCs w:val="24"/>
          <w:lang w:val="lv-LV"/>
        </w:rPr>
        <w:t>Tomēr</w:t>
      </w:r>
      <w:r w:rsidR="00707943">
        <w:rPr>
          <w:rFonts w:ascii="Times New Roman" w:hAnsi="Times New Roman"/>
          <w:sz w:val="24"/>
          <w:szCs w:val="24"/>
          <w:lang w:val="lv-LV"/>
        </w:rPr>
        <w:t xml:space="preserve"> </w:t>
      </w:r>
      <w:r w:rsidR="00BE20DE">
        <w:rPr>
          <w:rFonts w:ascii="Times New Roman" w:hAnsi="Times New Roman"/>
          <w:sz w:val="24"/>
          <w:szCs w:val="24"/>
          <w:lang w:val="lv-LV"/>
        </w:rPr>
        <w:t>šā</w:t>
      </w:r>
      <w:r w:rsidR="00707943">
        <w:rPr>
          <w:rFonts w:ascii="Times New Roman" w:hAnsi="Times New Roman"/>
          <w:sz w:val="24"/>
          <w:szCs w:val="24"/>
          <w:lang w:val="lv-LV"/>
        </w:rPr>
        <w:t xml:space="preserve"> ziņojum</w:t>
      </w:r>
      <w:r w:rsidR="00BE20DE">
        <w:rPr>
          <w:rFonts w:ascii="Times New Roman" w:hAnsi="Times New Roman"/>
          <w:sz w:val="24"/>
          <w:szCs w:val="24"/>
          <w:lang w:val="lv-LV"/>
        </w:rPr>
        <w:t>a galvenais</w:t>
      </w:r>
      <w:r w:rsidR="00707943">
        <w:rPr>
          <w:rFonts w:ascii="Times New Roman" w:hAnsi="Times New Roman"/>
          <w:sz w:val="24"/>
          <w:szCs w:val="24"/>
          <w:lang w:val="lv-LV"/>
        </w:rPr>
        <w:t xml:space="preserve"> fokuss ir uz likumdošanas procesa aspektu, kam iepriekš uzmanība vēl nav specifiski pievērsta</w:t>
      </w:r>
      <w:r>
        <w:rPr>
          <w:rFonts w:ascii="Times New Roman" w:hAnsi="Times New Roman"/>
          <w:sz w:val="24"/>
          <w:szCs w:val="24"/>
          <w:lang w:val="lv-LV"/>
        </w:rPr>
        <w:t xml:space="preserve">, proti, uz </w:t>
      </w:r>
      <w:r w:rsidR="001D3C86">
        <w:rPr>
          <w:rFonts w:ascii="Times New Roman" w:hAnsi="Times New Roman"/>
          <w:sz w:val="24"/>
          <w:szCs w:val="24"/>
          <w:lang w:val="lv-LV"/>
        </w:rPr>
        <w:t xml:space="preserve">likumprojektu papildināšanu ar saturiskiem priekšlikumiem, kas nav sākotnēji </w:t>
      </w:r>
      <w:r>
        <w:rPr>
          <w:rFonts w:ascii="Times New Roman" w:hAnsi="Times New Roman"/>
          <w:sz w:val="24"/>
          <w:szCs w:val="24"/>
          <w:lang w:val="lv-LV"/>
        </w:rPr>
        <w:t>aplūkoti</w:t>
      </w:r>
      <w:r w:rsidR="001D3C86">
        <w:rPr>
          <w:rFonts w:ascii="Times New Roman" w:hAnsi="Times New Roman"/>
          <w:sz w:val="24"/>
          <w:szCs w:val="24"/>
          <w:lang w:val="lv-LV"/>
        </w:rPr>
        <w:t xml:space="preserve"> likumprojekta anotācijā. Lai gan intuitīv</w:t>
      </w:r>
      <w:r w:rsidR="001E4293">
        <w:rPr>
          <w:rFonts w:ascii="Times New Roman" w:hAnsi="Times New Roman"/>
          <w:sz w:val="24"/>
          <w:szCs w:val="24"/>
          <w:lang w:val="lv-LV"/>
        </w:rPr>
        <w:t>i varētu likties, ka tā nav</w:t>
      </w:r>
      <w:r w:rsidR="001D3C86">
        <w:rPr>
          <w:rFonts w:ascii="Times New Roman" w:hAnsi="Times New Roman"/>
          <w:sz w:val="24"/>
          <w:szCs w:val="24"/>
          <w:lang w:val="lv-LV"/>
        </w:rPr>
        <w:t xml:space="preserve"> problēma un ir saprotami, ka</w:t>
      </w:r>
      <w:r>
        <w:rPr>
          <w:rFonts w:ascii="Times New Roman" w:hAnsi="Times New Roman"/>
          <w:sz w:val="24"/>
          <w:szCs w:val="24"/>
          <w:lang w:val="lv-LV"/>
        </w:rPr>
        <w:t>,</w:t>
      </w:r>
      <w:r w:rsidR="001D3C86">
        <w:rPr>
          <w:rFonts w:ascii="Times New Roman" w:hAnsi="Times New Roman"/>
          <w:sz w:val="24"/>
          <w:szCs w:val="24"/>
          <w:lang w:val="lv-LV"/>
        </w:rPr>
        <w:t xml:space="preserve"> Saeimas deputātiem iedziļinoties kādā jautājumā, izkristalizējas jaunas skatītā jautājuma šķautnes un šādi pavērsieni bū</w:t>
      </w:r>
      <w:r w:rsidR="001E4293">
        <w:rPr>
          <w:rFonts w:ascii="Times New Roman" w:hAnsi="Times New Roman"/>
          <w:sz w:val="24"/>
          <w:szCs w:val="24"/>
          <w:lang w:val="lv-LV"/>
        </w:rPr>
        <w:t xml:space="preserve">tu jāuzņem kā pozitīva tendence, nepieciešams norādīt uz riskiem, kas ar to varētu būt saistīti. </w:t>
      </w:r>
    </w:p>
    <w:p w:rsidR="008C70F0" w:rsidRDefault="008C70F0" w:rsidP="00AA5159">
      <w:pPr>
        <w:pStyle w:val="NoSpacing"/>
        <w:rPr>
          <w:rFonts w:ascii="Times New Roman" w:hAnsi="Times New Roman"/>
          <w:sz w:val="24"/>
          <w:szCs w:val="24"/>
          <w:lang w:val="lv-LV"/>
        </w:rPr>
      </w:pPr>
    </w:p>
    <w:p w:rsidR="001D3C86" w:rsidRDefault="001E4293" w:rsidP="00AA5159">
      <w:pPr>
        <w:pStyle w:val="NoSpacing"/>
        <w:rPr>
          <w:rFonts w:ascii="Times New Roman" w:hAnsi="Times New Roman"/>
          <w:sz w:val="24"/>
          <w:szCs w:val="24"/>
          <w:lang w:val="lv-LV"/>
        </w:rPr>
      </w:pPr>
      <w:r>
        <w:rPr>
          <w:rFonts w:ascii="Times New Roman" w:hAnsi="Times New Roman"/>
          <w:sz w:val="24"/>
          <w:szCs w:val="24"/>
          <w:lang w:val="lv-LV"/>
        </w:rPr>
        <w:t xml:space="preserve">Pirmkārt, gadījumos, kad šādi saturiski priekšlikumi tiek likumprojektā iekļauti pirms pēdējiem lasījumiem, to skatīšanai tiek veltīts mazāk laika kā pārējam likumprojekta saturam, kas var novest pie nekvalitatīvāka gala rezultāta. Otrkārt, sabiedrībai ir grūtāk sekot līdzi likumdošanas procesam, jo likumprojekta anotācijā šādos gadījumos neparādās izvērsts skaidrojums grozījumiem, kas priekšlikumu rezultātā </w:t>
      </w:r>
      <w:r>
        <w:rPr>
          <w:rFonts w:ascii="Times New Roman" w:hAnsi="Times New Roman"/>
          <w:sz w:val="24"/>
          <w:szCs w:val="24"/>
          <w:lang w:val="lv-LV"/>
        </w:rPr>
        <w:lastRenderedPageBreak/>
        <w:t xml:space="preserve">nonākuši likumprojektā un var būt potenciāli </w:t>
      </w:r>
      <w:r w:rsidR="008C70F0">
        <w:rPr>
          <w:rFonts w:ascii="Times New Roman" w:hAnsi="Times New Roman"/>
          <w:sz w:val="24"/>
          <w:szCs w:val="24"/>
          <w:lang w:val="lv-LV"/>
        </w:rPr>
        <w:t>pat nozīmīgāki ne</w:t>
      </w:r>
      <w:r>
        <w:rPr>
          <w:rFonts w:ascii="Times New Roman" w:hAnsi="Times New Roman"/>
          <w:sz w:val="24"/>
          <w:szCs w:val="24"/>
          <w:lang w:val="lv-LV"/>
        </w:rPr>
        <w:t>kā sākotnēji iecerētais likumprojekt</w:t>
      </w:r>
      <w:r w:rsidR="008C70F0">
        <w:rPr>
          <w:rFonts w:ascii="Times New Roman" w:hAnsi="Times New Roman"/>
          <w:sz w:val="24"/>
          <w:szCs w:val="24"/>
          <w:lang w:val="lv-LV"/>
        </w:rPr>
        <w:t>s</w:t>
      </w:r>
      <w:r>
        <w:rPr>
          <w:rFonts w:ascii="Times New Roman" w:hAnsi="Times New Roman"/>
          <w:sz w:val="24"/>
          <w:szCs w:val="24"/>
          <w:lang w:val="lv-LV"/>
        </w:rPr>
        <w:t>.</w:t>
      </w:r>
      <w:r w:rsidR="00227F47">
        <w:rPr>
          <w:rFonts w:ascii="Times New Roman" w:hAnsi="Times New Roman"/>
          <w:sz w:val="24"/>
          <w:szCs w:val="24"/>
          <w:lang w:val="lv-LV"/>
        </w:rPr>
        <w:t xml:space="preserve"> Treškārt, papildu saturiskas jēgas piešķiršana likumprojektam var paildzināt laiku, kas nepieciešams likumprojekta izskatīšanai (</w:t>
      </w:r>
      <w:r w:rsidR="008C70F0">
        <w:rPr>
          <w:rFonts w:ascii="Times New Roman" w:hAnsi="Times New Roman"/>
          <w:sz w:val="24"/>
          <w:szCs w:val="24"/>
          <w:lang w:val="lv-LV"/>
        </w:rPr>
        <w:t xml:space="preserve">izraisot </w:t>
      </w:r>
      <w:r w:rsidR="00227F47">
        <w:rPr>
          <w:rFonts w:ascii="Times New Roman" w:hAnsi="Times New Roman"/>
          <w:sz w:val="24"/>
          <w:szCs w:val="24"/>
          <w:lang w:val="lv-LV"/>
        </w:rPr>
        <w:t>sākotnēji iecerēto jautājumu risināšana</w:t>
      </w:r>
      <w:r w:rsidR="008C70F0">
        <w:rPr>
          <w:rFonts w:ascii="Times New Roman" w:hAnsi="Times New Roman"/>
          <w:sz w:val="24"/>
          <w:szCs w:val="24"/>
          <w:lang w:val="lv-LV"/>
        </w:rPr>
        <w:t>s</w:t>
      </w:r>
      <w:r w:rsidR="00227F47">
        <w:rPr>
          <w:rFonts w:ascii="Times New Roman" w:hAnsi="Times New Roman"/>
          <w:sz w:val="24"/>
          <w:szCs w:val="24"/>
          <w:lang w:val="lv-LV"/>
        </w:rPr>
        <w:t xml:space="preserve"> kavē</w:t>
      </w:r>
      <w:r w:rsidR="008C70F0">
        <w:rPr>
          <w:rFonts w:ascii="Times New Roman" w:hAnsi="Times New Roman"/>
          <w:sz w:val="24"/>
          <w:szCs w:val="24"/>
          <w:lang w:val="lv-LV"/>
        </w:rPr>
        <w:t>šan</w:t>
      </w:r>
      <w:r w:rsidR="00D33D45">
        <w:rPr>
          <w:rFonts w:ascii="Times New Roman" w:hAnsi="Times New Roman"/>
          <w:sz w:val="24"/>
          <w:szCs w:val="24"/>
          <w:lang w:val="lv-LV"/>
        </w:rPr>
        <w:t>o</w:t>
      </w:r>
      <w:r w:rsidR="008C70F0">
        <w:rPr>
          <w:rFonts w:ascii="Times New Roman" w:hAnsi="Times New Roman"/>
          <w:sz w:val="24"/>
          <w:szCs w:val="24"/>
          <w:lang w:val="lv-LV"/>
        </w:rPr>
        <w:t>s</w:t>
      </w:r>
      <w:r w:rsidR="00227F47">
        <w:rPr>
          <w:rFonts w:ascii="Times New Roman" w:hAnsi="Times New Roman"/>
          <w:sz w:val="24"/>
          <w:szCs w:val="24"/>
          <w:lang w:val="lv-LV"/>
        </w:rPr>
        <w:t xml:space="preserve">) un ekstrēmos gadījumos pat novest pie tā, ka konkrēto priekšlikumu dēļ likumprojekts tiek atgriezts otrreizējai caurlūkošanai. </w:t>
      </w:r>
      <w:r w:rsidR="00DA5992">
        <w:rPr>
          <w:rFonts w:ascii="Times New Roman" w:hAnsi="Times New Roman"/>
          <w:sz w:val="24"/>
          <w:szCs w:val="24"/>
          <w:lang w:val="lv-LV"/>
        </w:rPr>
        <w:t>N</w:t>
      </w:r>
      <w:r>
        <w:rPr>
          <w:rFonts w:ascii="Times New Roman" w:hAnsi="Times New Roman"/>
          <w:sz w:val="24"/>
          <w:szCs w:val="24"/>
          <w:lang w:val="lv-LV"/>
        </w:rPr>
        <w:t>eraugoties uz to, ka šīs situācijas var nebūt saistītas ar valsts sagrābšanu</w:t>
      </w:r>
      <w:r w:rsidR="00DA5992">
        <w:rPr>
          <w:rFonts w:ascii="Times New Roman" w:hAnsi="Times New Roman"/>
          <w:sz w:val="24"/>
          <w:szCs w:val="24"/>
          <w:lang w:val="lv-LV"/>
        </w:rPr>
        <w:t>,</w:t>
      </w:r>
      <w:r>
        <w:rPr>
          <w:rFonts w:ascii="Times New Roman" w:hAnsi="Times New Roman"/>
          <w:sz w:val="24"/>
          <w:szCs w:val="24"/>
          <w:lang w:val="lv-LV"/>
        </w:rPr>
        <w:t xml:space="preserve"> iepriekšminētie jautājumi, kas attiecas uz likumdošanas proces</w:t>
      </w:r>
      <w:r w:rsidR="00DA5992">
        <w:rPr>
          <w:rFonts w:ascii="Times New Roman" w:hAnsi="Times New Roman"/>
          <w:sz w:val="24"/>
          <w:szCs w:val="24"/>
          <w:lang w:val="lv-LV"/>
        </w:rPr>
        <w:t>a kvalitāti,</w:t>
      </w:r>
      <w:r>
        <w:rPr>
          <w:rFonts w:ascii="Times New Roman" w:hAnsi="Times New Roman"/>
          <w:sz w:val="24"/>
          <w:szCs w:val="24"/>
          <w:lang w:val="lv-LV"/>
        </w:rPr>
        <w:t xml:space="preserve"> ir pietiekoši būtiski.</w:t>
      </w:r>
    </w:p>
    <w:p w:rsidR="001D3C86" w:rsidRDefault="00707943" w:rsidP="00AA5159">
      <w:pPr>
        <w:pStyle w:val="NoSpacing"/>
        <w:rPr>
          <w:rFonts w:ascii="Times New Roman" w:hAnsi="Times New Roman"/>
          <w:sz w:val="24"/>
          <w:szCs w:val="24"/>
          <w:lang w:val="lv-LV"/>
        </w:rPr>
      </w:pPr>
      <w:r>
        <w:rPr>
          <w:rFonts w:ascii="Times New Roman" w:hAnsi="Times New Roman"/>
          <w:sz w:val="24"/>
          <w:szCs w:val="24"/>
          <w:lang w:val="lv-LV"/>
        </w:rPr>
        <w:t xml:space="preserve"> </w:t>
      </w:r>
    </w:p>
    <w:p w:rsidR="007C6723" w:rsidRDefault="00F13A1E" w:rsidP="00AA5159">
      <w:pPr>
        <w:pStyle w:val="NoSpacing"/>
        <w:rPr>
          <w:rFonts w:ascii="Times New Roman" w:hAnsi="Times New Roman"/>
          <w:sz w:val="24"/>
          <w:szCs w:val="24"/>
          <w:lang w:val="lv-LV"/>
        </w:rPr>
      </w:pPr>
      <w:r>
        <w:rPr>
          <w:rFonts w:ascii="Times New Roman" w:hAnsi="Times New Roman"/>
          <w:sz w:val="24"/>
          <w:szCs w:val="24"/>
          <w:lang w:val="lv-LV"/>
        </w:rPr>
        <w:t xml:space="preserve">Valsts </w:t>
      </w:r>
      <w:r w:rsidR="00C973BB">
        <w:rPr>
          <w:rFonts w:ascii="Times New Roman" w:hAnsi="Times New Roman"/>
          <w:sz w:val="24"/>
          <w:szCs w:val="24"/>
          <w:lang w:val="lv-LV"/>
        </w:rPr>
        <w:t>prezidents atgriez</w:t>
      </w:r>
      <w:r w:rsidR="00DA5992">
        <w:rPr>
          <w:rFonts w:ascii="Times New Roman" w:hAnsi="Times New Roman"/>
          <w:sz w:val="24"/>
          <w:szCs w:val="24"/>
          <w:lang w:val="lv-LV"/>
        </w:rPr>
        <w:t>a</w:t>
      </w:r>
      <w:r w:rsidR="00C973BB">
        <w:rPr>
          <w:rFonts w:ascii="Times New Roman" w:hAnsi="Times New Roman"/>
          <w:sz w:val="24"/>
          <w:szCs w:val="24"/>
          <w:lang w:val="lv-LV"/>
        </w:rPr>
        <w:t xml:space="preserve"> otrreizējai caurlūkošanai</w:t>
      </w:r>
      <w:r w:rsidR="000B2C91">
        <w:rPr>
          <w:rFonts w:ascii="Times New Roman" w:hAnsi="Times New Roman"/>
          <w:sz w:val="24"/>
          <w:szCs w:val="24"/>
          <w:lang w:val="lv-LV"/>
        </w:rPr>
        <w:t xml:space="preserve"> maijā skatīto</w:t>
      </w:r>
      <w:r w:rsidR="00C973BB">
        <w:rPr>
          <w:rFonts w:ascii="Times New Roman" w:hAnsi="Times New Roman"/>
          <w:sz w:val="24"/>
          <w:szCs w:val="24"/>
          <w:lang w:val="lv-LV"/>
        </w:rPr>
        <w:t xml:space="preserve"> likumprojektu </w:t>
      </w:r>
      <w:r w:rsidR="00C973BB" w:rsidRPr="00C973BB">
        <w:rPr>
          <w:rFonts w:ascii="Times New Roman" w:hAnsi="Times New Roman"/>
          <w:sz w:val="24"/>
          <w:szCs w:val="24"/>
          <w:lang w:val="lv-LV"/>
        </w:rPr>
        <w:t>„Grozījumi Jūras kodeksā”</w:t>
      </w:r>
      <w:r w:rsidR="00C973BB">
        <w:rPr>
          <w:rFonts w:ascii="Times New Roman" w:hAnsi="Times New Roman"/>
          <w:sz w:val="24"/>
          <w:szCs w:val="24"/>
          <w:lang w:val="lv-LV"/>
        </w:rPr>
        <w:t xml:space="preserve">, </w:t>
      </w:r>
      <w:hyperlink r:id="rId9" w:history="1">
        <w:r w:rsidR="00C973BB" w:rsidRPr="00F543FC">
          <w:rPr>
            <w:rStyle w:val="Hyperlink"/>
            <w:rFonts w:ascii="Times New Roman" w:hAnsi="Times New Roman"/>
            <w:sz w:val="24"/>
            <w:szCs w:val="24"/>
            <w:lang w:val="lv-LV"/>
          </w:rPr>
          <w:t>pamatojot savu lēmumu</w:t>
        </w:r>
      </w:hyperlink>
      <w:r w:rsidR="00C973BB">
        <w:rPr>
          <w:rFonts w:ascii="Times New Roman" w:hAnsi="Times New Roman"/>
          <w:sz w:val="24"/>
          <w:szCs w:val="24"/>
          <w:lang w:val="lv-LV"/>
        </w:rPr>
        <w:t xml:space="preserve"> ar būtiskiem trūkumiem, kas saistīti ar sporta buru jahtu sertifikācijas kārtību un tās raksturojošām pazīmēm. Šeit būtu derīgi atzīmēt, ka sākotnēji likumprojektā nebija paredzēts risināt šos jautājumus.</w:t>
      </w:r>
      <w:r w:rsidR="000B2C91">
        <w:rPr>
          <w:rFonts w:ascii="Times New Roman" w:hAnsi="Times New Roman"/>
          <w:sz w:val="24"/>
          <w:szCs w:val="24"/>
          <w:lang w:val="lv-LV"/>
        </w:rPr>
        <w:t xml:space="preserve"> Saeimā šī likumprojekta skatīšana uzsākta jau</w:t>
      </w:r>
      <w:r w:rsidR="00506849">
        <w:rPr>
          <w:rFonts w:ascii="Times New Roman" w:hAnsi="Times New Roman"/>
          <w:sz w:val="24"/>
          <w:szCs w:val="24"/>
          <w:lang w:val="lv-LV"/>
        </w:rPr>
        <w:t xml:space="preserve"> 1.</w:t>
      </w:r>
      <w:r w:rsidR="000B2C91">
        <w:rPr>
          <w:rFonts w:ascii="Times New Roman" w:hAnsi="Times New Roman"/>
          <w:sz w:val="24"/>
          <w:szCs w:val="24"/>
          <w:lang w:val="lv-LV"/>
        </w:rPr>
        <w:t xml:space="preserve"> martā</w:t>
      </w:r>
      <w:r w:rsidR="00DA5992">
        <w:rPr>
          <w:rFonts w:ascii="Times New Roman" w:hAnsi="Times New Roman"/>
          <w:sz w:val="24"/>
          <w:szCs w:val="24"/>
          <w:lang w:val="lv-LV"/>
        </w:rPr>
        <w:t>,</w:t>
      </w:r>
      <w:r w:rsidR="000B2C91">
        <w:rPr>
          <w:rFonts w:ascii="Times New Roman" w:hAnsi="Times New Roman"/>
          <w:sz w:val="24"/>
          <w:szCs w:val="24"/>
          <w:lang w:val="lv-LV"/>
        </w:rPr>
        <w:t xml:space="preserve"> un Satiksmes ministrijas pārstāvis, skaidrojot likumprojekta nepieciešamību</w:t>
      </w:r>
      <w:r w:rsidR="00DA5992">
        <w:rPr>
          <w:rFonts w:ascii="Times New Roman" w:hAnsi="Times New Roman"/>
          <w:sz w:val="24"/>
          <w:szCs w:val="24"/>
          <w:lang w:val="lv-LV"/>
        </w:rPr>
        <w:t>,</w:t>
      </w:r>
      <w:r w:rsidR="000B2C91">
        <w:rPr>
          <w:rFonts w:ascii="Times New Roman" w:hAnsi="Times New Roman"/>
          <w:sz w:val="24"/>
          <w:szCs w:val="24"/>
          <w:lang w:val="lv-LV"/>
        </w:rPr>
        <w:t xml:space="preserve"> uzsvēris, ka grozījumi ir saistīti lielākoties</w:t>
      </w:r>
      <w:r w:rsidR="00033DFF">
        <w:rPr>
          <w:rFonts w:ascii="Times New Roman" w:hAnsi="Times New Roman"/>
          <w:sz w:val="24"/>
          <w:szCs w:val="24"/>
          <w:lang w:val="lv-LV"/>
        </w:rPr>
        <w:t xml:space="preserve"> ar kuģu īpašnieku repatriāciju. Arī likumprojekta anotācijā redzams, ka grozījumi iecerēti tieši saistībā ar šo jautājumu.</w:t>
      </w:r>
      <w:r w:rsidR="00506849">
        <w:rPr>
          <w:rFonts w:ascii="Times New Roman" w:hAnsi="Times New Roman"/>
          <w:sz w:val="24"/>
          <w:szCs w:val="24"/>
          <w:lang w:val="lv-LV"/>
        </w:rPr>
        <w:t xml:space="preserve"> </w:t>
      </w:r>
      <w:r w:rsidR="00DA5992">
        <w:rPr>
          <w:rFonts w:ascii="Times New Roman" w:hAnsi="Times New Roman"/>
          <w:sz w:val="24"/>
          <w:szCs w:val="24"/>
          <w:lang w:val="lv-LV"/>
        </w:rPr>
        <w:t xml:space="preserve">Kāds </w:t>
      </w:r>
      <w:r w:rsidR="00506849">
        <w:rPr>
          <w:rFonts w:ascii="Times New Roman" w:hAnsi="Times New Roman"/>
          <w:sz w:val="24"/>
          <w:szCs w:val="24"/>
          <w:lang w:val="lv-LV"/>
        </w:rPr>
        <w:t>Saeimas deputāts sēdē izteicis pārmetumu par to, ka Jūras kodeksā grozījumi tiek veikti bieži</w:t>
      </w:r>
      <w:r w:rsidR="00DA5992">
        <w:rPr>
          <w:rFonts w:ascii="Times New Roman" w:hAnsi="Times New Roman"/>
          <w:sz w:val="24"/>
          <w:szCs w:val="24"/>
          <w:lang w:val="lv-LV"/>
        </w:rPr>
        <w:t>,</w:t>
      </w:r>
      <w:r w:rsidR="00506849">
        <w:rPr>
          <w:rFonts w:ascii="Times New Roman" w:hAnsi="Times New Roman"/>
          <w:sz w:val="24"/>
          <w:szCs w:val="24"/>
          <w:lang w:val="lv-LV"/>
        </w:rPr>
        <w:t xml:space="preserve"> un izteicis vēlmi</w:t>
      </w:r>
      <w:r w:rsidR="00DA5992">
        <w:rPr>
          <w:rFonts w:ascii="Times New Roman" w:hAnsi="Times New Roman"/>
          <w:sz w:val="24"/>
          <w:szCs w:val="24"/>
          <w:lang w:val="lv-LV"/>
        </w:rPr>
        <w:t>,</w:t>
      </w:r>
      <w:r w:rsidR="00506849">
        <w:rPr>
          <w:rFonts w:ascii="Times New Roman" w:hAnsi="Times New Roman"/>
          <w:sz w:val="24"/>
          <w:szCs w:val="24"/>
          <w:lang w:val="lv-LV"/>
        </w:rPr>
        <w:t xml:space="preserve"> </w:t>
      </w:r>
      <w:r w:rsidR="00DA5992">
        <w:rPr>
          <w:rFonts w:ascii="Times New Roman" w:hAnsi="Times New Roman"/>
          <w:sz w:val="24"/>
          <w:szCs w:val="24"/>
          <w:lang w:val="lv-LV"/>
        </w:rPr>
        <w:t>lai</w:t>
      </w:r>
      <w:r w:rsidR="00506849">
        <w:rPr>
          <w:rFonts w:ascii="Times New Roman" w:hAnsi="Times New Roman"/>
          <w:sz w:val="24"/>
          <w:szCs w:val="24"/>
          <w:lang w:val="lv-LV"/>
        </w:rPr>
        <w:t xml:space="preserve"> izpildvara parūpē</w:t>
      </w:r>
      <w:r w:rsidR="00DA5992">
        <w:rPr>
          <w:rFonts w:ascii="Times New Roman" w:hAnsi="Times New Roman"/>
          <w:sz w:val="24"/>
          <w:szCs w:val="24"/>
          <w:lang w:val="lv-LV"/>
        </w:rPr>
        <w:t>to</w:t>
      </w:r>
      <w:r w:rsidR="00506849">
        <w:rPr>
          <w:rFonts w:ascii="Times New Roman" w:hAnsi="Times New Roman"/>
          <w:sz w:val="24"/>
          <w:szCs w:val="24"/>
          <w:lang w:val="lv-LV"/>
        </w:rPr>
        <w:t>s par vis</w:t>
      </w:r>
      <w:r w:rsidR="00DA5992">
        <w:rPr>
          <w:rFonts w:ascii="Times New Roman" w:hAnsi="Times New Roman"/>
          <w:sz w:val="24"/>
          <w:szCs w:val="24"/>
          <w:lang w:val="lv-LV"/>
        </w:rPr>
        <w:t>u</w:t>
      </w:r>
      <w:r w:rsidR="00506849">
        <w:rPr>
          <w:rFonts w:ascii="Times New Roman" w:hAnsi="Times New Roman"/>
          <w:sz w:val="24"/>
          <w:szCs w:val="24"/>
          <w:lang w:val="lv-LV"/>
        </w:rPr>
        <w:t xml:space="preserve"> </w:t>
      </w:r>
      <w:r w:rsidR="00DA5992">
        <w:rPr>
          <w:rFonts w:ascii="Times New Roman" w:hAnsi="Times New Roman"/>
          <w:sz w:val="24"/>
          <w:szCs w:val="24"/>
          <w:lang w:val="lv-LV"/>
        </w:rPr>
        <w:t xml:space="preserve">ierosināto </w:t>
      </w:r>
      <w:r w:rsidR="00506849">
        <w:rPr>
          <w:rFonts w:ascii="Times New Roman" w:hAnsi="Times New Roman"/>
          <w:sz w:val="24"/>
          <w:szCs w:val="24"/>
          <w:lang w:val="lv-LV"/>
        </w:rPr>
        <w:t>grozījumu ienāk</w:t>
      </w:r>
      <w:r w:rsidR="00DA5992">
        <w:rPr>
          <w:rFonts w:ascii="Times New Roman" w:hAnsi="Times New Roman"/>
          <w:sz w:val="24"/>
          <w:szCs w:val="24"/>
          <w:lang w:val="lv-LV"/>
        </w:rPr>
        <w:t>šanu</w:t>
      </w:r>
      <w:r w:rsidR="00506849">
        <w:rPr>
          <w:rFonts w:ascii="Times New Roman" w:hAnsi="Times New Roman"/>
          <w:sz w:val="24"/>
          <w:szCs w:val="24"/>
          <w:lang w:val="lv-LV"/>
        </w:rPr>
        <w:t xml:space="preserve"> reizē un nevis pakāpeniski ilgākā laikā </w:t>
      </w:r>
      <w:r w:rsidR="00DA5992">
        <w:rPr>
          <w:rFonts w:ascii="Times New Roman" w:hAnsi="Times New Roman"/>
          <w:sz w:val="24"/>
          <w:szCs w:val="24"/>
          <w:lang w:val="lv-LV"/>
        </w:rPr>
        <w:t xml:space="preserve">daudzu </w:t>
      </w:r>
      <w:r w:rsidR="00506849">
        <w:rPr>
          <w:rFonts w:ascii="Times New Roman" w:hAnsi="Times New Roman"/>
          <w:sz w:val="24"/>
          <w:szCs w:val="24"/>
          <w:lang w:val="lv-LV"/>
        </w:rPr>
        <w:t xml:space="preserve">likumprojektu </w:t>
      </w:r>
      <w:r w:rsidR="00DA5992">
        <w:rPr>
          <w:rFonts w:ascii="Times New Roman" w:hAnsi="Times New Roman"/>
          <w:sz w:val="24"/>
          <w:szCs w:val="24"/>
          <w:lang w:val="lv-LV"/>
        </w:rPr>
        <w:t>formā</w:t>
      </w:r>
      <w:r w:rsidR="00506849">
        <w:rPr>
          <w:rFonts w:ascii="Times New Roman" w:hAnsi="Times New Roman"/>
          <w:sz w:val="24"/>
          <w:szCs w:val="24"/>
          <w:lang w:val="lv-LV"/>
        </w:rPr>
        <w:t>. 29. marta sēdē likumprojekts gatavots otrajam lasījumam</w:t>
      </w:r>
      <w:r w:rsidR="00DA5992">
        <w:rPr>
          <w:rFonts w:ascii="Times New Roman" w:hAnsi="Times New Roman"/>
          <w:sz w:val="24"/>
          <w:szCs w:val="24"/>
          <w:lang w:val="lv-LV"/>
        </w:rPr>
        <w:t>,</w:t>
      </w:r>
      <w:r w:rsidR="00506849">
        <w:rPr>
          <w:rFonts w:ascii="Times New Roman" w:hAnsi="Times New Roman"/>
          <w:sz w:val="24"/>
          <w:szCs w:val="24"/>
          <w:lang w:val="lv-LV"/>
        </w:rPr>
        <w:t xml:space="preserve"> un būtiski saturiski priekšlikumi tam n</w:t>
      </w:r>
      <w:r w:rsidR="00D33D45">
        <w:rPr>
          <w:rFonts w:ascii="Times New Roman" w:hAnsi="Times New Roman"/>
          <w:sz w:val="24"/>
          <w:szCs w:val="24"/>
          <w:lang w:val="lv-LV"/>
        </w:rPr>
        <w:t>e</w:t>
      </w:r>
      <w:r w:rsidR="00506849">
        <w:rPr>
          <w:rFonts w:ascii="Times New Roman" w:hAnsi="Times New Roman"/>
          <w:sz w:val="24"/>
          <w:szCs w:val="24"/>
          <w:lang w:val="lv-LV"/>
        </w:rPr>
        <w:t>tik</w:t>
      </w:r>
      <w:r w:rsidR="00D33D45">
        <w:rPr>
          <w:rFonts w:ascii="Times New Roman" w:hAnsi="Times New Roman"/>
          <w:sz w:val="24"/>
          <w:szCs w:val="24"/>
          <w:lang w:val="lv-LV"/>
        </w:rPr>
        <w:t>a</w:t>
      </w:r>
      <w:r w:rsidR="00506849">
        <w:rPr>
          <w:rFonts w:ascii="Times New Roman" w:hAnsi="Times New Roman"/>
          <w:sz w:val="24"/>
          <w:szCs w:val="24"/>
          <w:lang w:val="lv-LV"/>
        </w:rPr>
        <w:t xml:space="preserve"> iesniegti.</w:t>
      </w:r>
      <w:r w:rsidR="00F137D5">
        <w:rPr>
          <w:rFonts w:ascii="Times New Roman" w:hAnsi="Times New Roman"/>
          <w:sz w:val="24"/>
          <w:szCs w:val="24"/>
          <w:lang w:val="lv-LV"/>
        </w:rPr>
        <w:t xml:space="preserve"> Arī 13. aprīļa</w:t>
      </w:r>
      <w:r w:rsidR="003C3800">
        <w:rPr>
          <w:rFonts w:ascii="Times New Roman" w:hAnsi="Times New Roman"/>
          <w:sz w:val="24"/>
          <w:szCs w:val="24"/>
          <w:lang w:val="lv-LV"/>
        </w:rPr>
        <w:t xml:space="preserve"> sēdē, gatavojot likumprojektu </w:t>
      </w:r>
      <w:r w:rsidR="00D33D45">
        <w:rPr>
          <w:rFonts w:ascii="Times New Roman" w:hAnsi="Times New Roman"/>
          <w:sz w:val="24"/>
          <w:szCs w:val="24"/>
          <w:lang w:val="lv-LV"/>
        </w:rPr>
        <w:t xml:space="preserve">jau </w:t>
      </w:r>
      <w:r w:rsidR="003C3800">
        <w:rPr>
          <w:rFonts w:ascii="Times New Roman" w:hAnsi="Times New Roman"/>
          <w:sz w:val="24"/>
          <w:szCs w:val="24"/>
          <w:lang w:val="lv-LV"/>
        </w:rPr>
        <w:t>3. lasījumam</w:t>
      </w:r>
      <w:r w:rsidR="00DA5992">
        <w:rPr>
          <w:rFonts w:ascii="Times New Roman" w:hAnsi="Times New Roman"/>
          <w:sz w:val="24"/>
          <w:szCs w:val="24"/>
          <w:lang w:val="lv-LV"/>
        </w:rPr>
        <w:t>,</w:t>
      </w:r>
      <w:r w:rsidR="00F137D5">
        <w:rPr>
          <w:rFonts w:ascii="Times New Roman" w:hAnsi="Times New Roman"/>
          <w:sz w:val="24"/>
          <w:szCs w:val="24"/>
          <w:lang w:val="lv-LV"/>
        </w:rPr>
        <w:t xml:space="preserve"> nekādi priekšlikumi likumprojektam n</w:t>
      </w:r>
      <w:r w:rsidR="00D33D45">
        <w:rPr>
          <w:rFonts w:ascii="Times New Roman" w:hAnsi="Times New Roman"/>
          <w:sz w:val="24"/>
          <w:szCs w:val="24"/>
          <w:lang w:val="lv-LV"/>
        </w:rPr>
        <w:t>etika</w:t>
      </w:r>
      <w:r w:rsidR="00F137D5">
        <w:rPr>
          <w:rFonts w:ascii="Times New Roman" w:hAnsi="Times New Roman"/>
          <w:sz w:val="24"/>
          <w:szCs w:val="24"/>
          <w:lang w:val="lv-LV"/>
        </w:rPr>
        <w:t xml:space="preserve"> iesniegti.</w:t>
      </w:r>
    </w:p>
    <w:p w:rsidR="007C6723" w:rsidRDefault="007C6723" w:rsidP="00AA5159">
      <w:pPr>
        <w:pStyle w:val="NoSpacing"/>
        <w:rPr>
          <w:rFonts w:ascii="Times New Roman" w:hAnsi="Times New Roman"/>
          <w:sz w:val="24"/>
          <w:szCs w:val="24"/>
          <w:lang w:val="lv-LV"/>
        </w:rPr>
      </w:pPr>
    </w:p>
    <w:p w:rsidR="00961A3C" w:rsidRDefault="003C3800" w:rsidP="00AA5159">
      <w:pPr>
        <w:pStyle w:val="NoSpacing"/>
        <w:rPr>
          <w:rFonts w:ascii="Times New Roman" w:hAnsi="Times New Roman"/>
          <w:sz w:val="24"/>
          <w:szCs w:val="24"/>
          <w:lang w:val="lv-LV"/>
        </w:rPr>
      </w:pPr>
      <w:r>
        <w:rPr>
          <w:rFonts w:ascii="Times New Roman" w:hAnsi="Times New Roman"/>
          <w:sz w:val="24"/>
          <w:szCs w:val="24"/>
          <w:lang w:val="lv-LV"/>
        </w:rPr>
        <w:t>24. maijā turpretim, turpinot likumprojekta</w:t>
      </w:r>
      <w:r w:rsidR="007C6723">
        <w:rPr>
          <w:rFonts w:ascii="Times New Roman" w:hAnsi="Times New Roman"/>
          <w:sz w:val="24"/>
          <w:szCs w:val="24"/>
          <w:lang w:val="lv-LV"/>
        </w:rPr>
        <w:t xml:space="preserve"> </w:t>
      </w:r>
      <w:r>
        <w:rPr>
          <w:rFonts w:ascii="Times New Roman" w:hAnsi="Times New Roman"/>
          <w:sz w:val="24"/>
          <w:szCs w:val="24"/>
          <w:lang w:val="lv-LV"/>
        </w:rPr>
        <w:t xml:space="preserve">gatavošanu 3. lasījumam, komisijas sēdē </w:t>
      </w:r>
      <w:r w:rsidR="00BF754C">
        <w:rPr>
          <w:rFonts w:ascii="Times New Roman" w:hAnsi="Times New Roman"/>
          <w:sz w:val="24"/>
          <w:szCs w:val="24"/>
          <w:lang w:val="lv-LV"/>
        </w:rPr>
        <w:t>p</w:t>
      </w:r>
      <w:r w:rsidR="007C6679">
        <w:rPr>
          <w:rFonts w:ascii="Times New Roman" w:hAnsi="Times New Roman"/>
          <w:sz w:val="24"/>
          <w:szCs w:val="24"/>
          <w:lang w:val="lv-LV"/>
        </w:rPr>
        <w:t>iedalījās</w:t>
      </w:r>
      <w:r w:rsidR="00BF754C">
        <w:rPr>
          <w:rFonts w:ascii="Times New Roman" w:hAnsi="Times New Roman"/>
          <w:sz w:val="24"/>
          <w:szCs w:val="24"/>
          <w:lang w:val="lv-LV"/>
        </w:rPr>
        <w:t xml:space="preserve"> </w:t>
      </w:r>
      <w:r>
        <w:rPr>
          <w:rFonts w:ascii="Times New Roman" w:hAnsi="Times New Roman"/>
          <w:sz w:val="24"/>
          <w:szCs w:val="24"/>
          <w:lang w:val="lv-LV"/>
        </w:rPr>
        <w:t xml:space="preserve">Latvijas Zēģelētāju savienības pārstāvji, kuri </w:t>
      </w:r>
      <w:r w:rsidR="00D33D45">
        <w:rPr>
          <w:rFonts w:ascii="Times New Roman" w:hAnsi="Times New Roman"/>
          <w:sz w:val="24"/>
          <w:szCs w:val="24"/>
          <w:lang w:val="lv-LV"/>
        </w:rPr>
        <w:t xml:space="preserve">bija </w:t>
      </w:r>
      <w:r>
        <w:rPr>
          <w:rFonts w:ascii="Times New Roman" w:hAnsi="Times New Roman"/>
          <w:sz w:val="24"/>
          <w:szCs w:val="24"/>
          <w:lang w:val="lv-LV"/>
        </w:rPr>
        <w:t>arī</w:t>
      </w:r>
      <w:r w:rsidR="00D33D45">
        <w:rPr>
          <w:rFonts w:ascii="Times New Roman" w:hAnsi="Times New Roman"/>
          <w:sz w:val="24"/>
          <w:szCs w:val="24"/>
          <w:lang w:val="lv-LV"/>
        </w:rPr>
        <w:t xml:space="preserve"> </w:t>
      </w:r>
      <w:r>
        <w:rPr>
          <w:rFonts w:ascii="Times New Roman" w:hAnsi="Times New Roman"/>
          <w:sz w:val="24"/>
          <w:szCs w:val="24"/>
          <w:lang w:val="lv-LV"/>
        </w:rPr>
        <w:t>iesūtījuši komisijai vēstuli ar iebildumiem pret likumprojektu.</w:t>
      </w:r>
      <w:r w:rsidR="005D6FE9">
        <w:rPr>
          <w:rFonts w:ascii="Times New Roman" w:hAnsi="Times New Roman"/>
          <w:sz w:val="24"/>
          <w:szCs w:val="24"/>
          <w:lang w:val="lv-LV"/>
        </w:rPr>
        <w:t xml:space="preserve"> Satiksmes ministrijas un </w:t>
      </w:r>
      <w:r w:rsidR="00DA5992">
        <w:rPr>
          <w:rFonts w:ascii="Times New Roman" w:hAnsi="Times New Roman"/>
          <w:sz w:val="24"/>
          <w:szCs w:val="24"/>
          <w:lang w:val="lv-LV"/>
        </w:rPr>
        <w:t>Ceļu satiksmes drošības direkcijas</w:t>
      </w:r>
      <w:r w:rsidR="005D6FE9">
        <w:rPr>
          <w:rFonts w:ascii="Times New Roman" w:hAnsi="Times New Roman"/>
          <w:sz w:val="24"/>
          <w:szCs w:val="24"/>
          <w:lang w:val="lv-LV"/>
        </w:rPr>
        <w:t xml:space="preserve"> pārstāvji sēdē p</w:t>
      </w:r>
      <w:r w:rsidR="007C6679">
        <w:rPr>
          <w:rFonts w:ascii="Times New Roman" w:hAnsi="Times New Roman"/>
          <w:sz w:val="24"/>
          <w:szCs w:val="24"/>
          <w:lang w:val="lv-LV"/>
        </w:rPr>
        <w:t>amatoja</w:t>
      </w:r>
      <w:r w:rsidR="005D6FE9">
        <w:rPr>
          <w:rFonts w:ascii="Times New Roman" w:hAnsi="Times New Roman"/>
          <w:sz w:val="24"/>
          <w:szCs w:val="24"/>
          <w:lang w:val="lv-LV"/>
        </w:rPr>
        <w:t xml:space="preserve"> jaunos</w:t>
      </w:r>
      <w:r w:rsidR="00D33D45">
        <w:rPr>
          <w:rFonts w:ascii="Times New Roman" w:hAnsi="Times New Roman"/>
          <w:sz w:val="24"/>
          <w:szCs w:val="24"/>
          <w:lang w:val="lv-LV"/>
        </w:rPr>
        <w:t>,</w:t>
      </w:r>
      <w:r w:rsidR="00BF754C">
        <w:rPr>
          <w:rFonts w:ascii="Times New Roman" w:hAnsi="Times New Roman"/>
          <w:sz w:val="24"/>
          <w:szCs w:val="24"/>
          <w:lang w:val="lv-LV"/>
        </w:rPr>
        <w:t xml:space="preserve"> it kā kopā ar Zēģelētāju savienību izstrādātos “kompromisa”</w:t>
      </w:r>
      <w:r w:rsidR="005D6FE9">
        <w:rPr>
          <w:rFonts w:ascii="Times New Roman" w:hAnsi="Times New Roman"/>
          <w:sz w:val="24"/>
          <w:szCs w:val="24"/>
          <w:lang w:val="lv-LV"/>
        </w:rPr>
        <w:t xml:space="preserve"> priekšlikumus, kas iesniegti saistībā ar buru jahtu reģistrāciju.</w:t>
      </w:r>
      <w:r w:rsidR="00596EBB">
        <w:rPr>
          <w:rFonts w:ascii="Times New Roman" w:hAnsi="Times New Roman"/>
          <w:sz w:val="24"/>
          <w:szCs w:val="24"/>
          <w:lang w:val="lv-LV"/>
        </w:rPr>
        <w:t xml:space="preserve"> Šie priekšlikumi </w:t>
      </w:r>
      <w:r w:rsidR="00D33D45">
        <w:rPr>
          <w:rFonts w:ascii="Times New Roman" w:hAnsi="Times New Roman"/>
          <w:sz w:val="24"/>
          <w:szCs w:val="24"/>
          <w:lang w:val="lv-LV"/>
        </w:rPr>
        <w:t>bija</w:t>
      </w:r>
      <w:r w:rsidR="00596EBB">
        <w:rPr>
          <w:rFonts w:ascii="Times New Roman" w:hAnsi="Times New Roman"/>
          <w:sz w:val="24"/>
          <w:szCs w:val="24"/>
          <w:lang w:val="lv-LV"/>
        </w:rPr>
        <w:t xml:space="preserve"> jauninājums, ka</w:t>
      </w:r>
      <w:r w:rsidR="00A4465D">
        <w:rPr>
          <w:rFonts w:ascii="Times New Roman" w:hAnsi="Times New Roman"/>
          <w:sz w:val="24"/>
          <w:szCs w:val="24"/>
          <w:lang w:val="lv-LV"/>
        </w:rPr>
        <w:t>m</w:t>
      </w:r>
      <w:r w:rsidR="00596EBB">
        <w:rPr>
          <w:rFonts w:ascii="Times New Roman" w:hAnsi="Times New Roman"/>
          <w:sz w:val="24"/>
          <w:szCs w:val="24"/>
          <w:lang w:val="lv-LV"/>
        </w:rPr>
        <w:t xml:space="preserve"> n</w:t>
      </w:r>
      <w:r w:rsidR="00D33D45">
        <w:rPr>
          <w:rFonts w:ascii="Times New Roman" w:hAnsi="Times New Roman"/>
          <w:sz w:val="24"/>
          <w:szCs w:val="24"/>
          <w:lang w:val="lv-LV"/>
        </w:rPr>
        <w:t>ebija</w:t>
      </w:r>
      <w:r w:rsidR="00596EBB">
        <w:rPr>
          <w:rFonts w:ascii="Times New Roman" w:hAnsi="Times New Roman"/>
          <w:sz w:val="24"/>
          <w:szCs w:val="24"/>
          <w:lang w:val="lv-LV"/>
        </w:rPr>
        <w:t xml:space="preserve"> skaidro</w:t>
      </w:r>
      <w:r w:rsidR="00A4465D">
        <w:rPr>
          <w:rFonts w:ascii="Times New Roman" w:hAnsi="Times New Roman"/>
          <w:sz w:val="24"/>
          <w:szCs w:val="24"/>
          <w:lang w:val="lv-LV"/>
        </w:rPr>
        <w:t>juma</w:t>
      </w:r>
      <w:r w:rsidR="00596EBB">
        <w:rPr>
          <w:rFonts w:ascii="Times New Roman" w:hAnsi="Times New Roman"/>
          <w:sz w:val="24"/>
          <w:szCs w:val="24"/>
          <w:lang w:val="lv-LV"/>
        </w:rPr>
        <w:t xml:space="preserve"> likumprojekta anotācijā, kurā nekas n</w:t>
      </w:r>
      <w:r w:rsidR="00D33D45">
        <w:rPr>
          <w:rFonts w:ascii="Times New Roman" w:hAnsi="Times New Roman"/>
          <w:sz w:val="24"/>
          <w:szCs w:val="24"/>
          <w:lang w:val="lv-LV"/>
        </w:rPr>
        <w:t>ebija</w:t>
      </w:r>
      <w:r w:rsidR="00596EBB">
        <w:rPr>
          <w:rFonts w:ascii="Times New Roman" w:hAnsi="Times New Roman"/>
          <w:sz w:val="24"/>
          <w:szCs w:val="24"/>
          <w:lang w:val="lv-LV"/>
        </w:rPr>
        <w:t xml:space="preserve"> minēts par buru jahtām un to sertifikāciju. Priekšlikumos bij</w:t>
      </w:r>
      <w:r w:rsidR="00D33D45">
        <w:rPr>
          <w:rFonts w:ascii="Times New Roman" w:hAnsi="Times New Roman"/>
          <w:sz w:val="24"/>
          <w:szCs w:val="24"/>
          <w:lang w:val="lv-LV"/>
        </w:rPr>
        <w:t xml:space="preserve">a paredzēts </w:t>
      </w:r>
      <w:r w:rsidR="00596EBB">
        <w:rPr>
          <w:rFonts w:ascii="Times New Roman" w:hAnsi="Times New Roman"/>
          <w:sz w:val="24"/>
          <w:szCs w:val="24"/>
          <w:lang w:val="lv-LV"/>
        </w:rPr>
        <w:t>sertifikācij</w:t>
      </w:r>
      <w:r w:rsidR="00D33D45">
        <w:rPr>
          <w:rFonts w:ascii="Times New Roman" w:hAnsi="Times New Roman"/>
          <w:sz w:val="24"/>
          <w:szCs w:val="24"/>
          <w:lang w:val="lv-LV"/>
        </w:rPr>
        <w:t>u</w:t>
      </w:r>
      <w:r w:rsidR="00596EBB">
        <w:rPr>
          <w:rFonts w:ascii="Times New Roman" w:hAnsi="Times New Roman"/>
          <w:sz w:val="24"/>
          <w:szCs w:val="24"/>
          <w:lang w:val="lv-LV"/>
        </w:rPr>
        <w:t xml:space="preserve"> uztic</w:t>
      </w:r>
      <w:r w:rsidR="00D33D45">
        <w:rPr>
          <w:rFonts w:ascii="Times New Roman" w:hAnsi="Times New Roman"/>
          <w:sz w:val="24"/>
          <w:szCs w:val="24"/>
          <w:lang w:val="lv-LV"/>
        </w:rPr>
        <w:t>ēt</w:t>
      </w:r>
      <w:r w:rsidR="00596EBB">
        <w:rPr>
          <w:rFonts w:ascii="Times New Roman" w:hAnsi="Times New Roman"/>
          <w:sz w:val="24"/>
          <w:szCs w:val="24"/>
          <w:lang w:val="lv-LV"/>
        </w:rPr>
        <w:t xml:space="preserve"> Zēģelētāju savienībai.</w:t>
      </w:r>
      <w:r w:rsidR="007C6723">
        <w:rPr>
          <w:rFonts w:ascii="Times New Roman" w:hAnsi="Times New Roman"/>
          <w:sz w:val="24"/>
          <w:szCs w:val="24"/>
          <w:lang w:val="lv-LV"/>
        </w:rPr>
        <w:t xml:space="preserve"> Juridiskais birojs savukārt n</w:t>
      </w:r>
      <w:r w:rsidR="007C6679">
        <w:rPr>
          <w:rFonts w:ascii="Times New Roman" w:hAnsi="Times New Roman"/>
          <w:sz w:val="24"/>
          <w:szCs w:val="24"/>
          <w:lang w:val="lv-LV"/>
        </w:rPr>
        <w:t>orādīja</w:t>
      </w:r>
      <w:r w:rsidR="007C6723">
        <w:rPr>
          <w:rFonts w:ascii="Times New Roman" w:hAnsi="Times New Roman"/>
          <w:sz w:val="24"/>
          <w:szCs w:val="24"/>
          <w:lang w:val="lv-LV"/>
        </w:rPr>
        <w:t xml:space="preserve"> uz potenciālām problēmā</w:t>
      </w:r>
      <w:r w:rsidR="00DA5992">
        <w:rPr>
          <w:rFonts w:ascii="Times New Roman" w:hAnsi="Times New Roman"/>
          <w:sz w:val="24"/>
          <w:szCs w:val="24"/>
          <w:lang w:val="lv-LV"/>
        </w:rPr>
        <w:t>m</w:t>
      </w:r>
      <w:r w:rsidR="007C6723">
        <w:rPr>
          <w:rFonts w:ascii="Times New Roman" w:hAnsi="Times New Roman"/>
          <w:sz w:val="24"/>
          <w:szCs w:val="24"/>
          <w:lang w:val="lv-LV"/>
        </w:rPr>
        <w:t>, kas saistītas ar administratīvo aktu izdošanas funkcijas deleģēšan</w:t>
      </w:r>
      <w:r w:rsidR="00A4465D">
        <w:rPr>
          <w:rFonts w:ascii="Times New Roman" w:hAnsi="Times New Roman"/>
          <w:sz w:val="24"/>
          <w:szCs w:val="24"/>
          <w:lang w:val="lv-LV"/>
        </w:rPr>
        <w:t>as</w:t>
      </w:r>
      <w:r w:rsidR="007C6723">
        <w:rPr>
          <w:rFonts w:ascii="Times New Roman" w:hAnsi="Times New Roman"/>
          <w:sz w:val="24"/>
          <w:szCs w:val="24"/>
          <w:lang w:val="lv-LV"/>
        </w:rPr>
        <w:t xml:space="preserve"> biedrībai</w:t>
      </w:r>
      <w:r w:rsidR="008C61A5">
        <w:rPr>
          <w:rFonts w:ascii="Times New Roman" w:hAnsi="Times New Roman"/>
          <w:sz w:val="24"/>
          <w:szCs w:val="24"/>
          <w:lang w:val="lv-LV"/>
        </w:rPr>
        <w:t xml:space="preserve"> atbilstību Valsts pārvaldes likumam</w:t>
      </w:r>
      <w:r w:rsidR="007C6723">
        <w:rPr>
          <w:rFonts w:ascii="Times New Roman" w:hAnsi="Times New Roman"/>
          <w:sz w:val="24"/>
          <w:szCs w:val="24"/>
          <w:lang w:val="lv-LV"/>
        </w:rPr>
        <w:t xml:space="preserve">. </w:t>
      </w:r>
      <w:r w:rsidR="005D0A88">
        <w:rPr>
          <w:rFonts w:ascii="Times New Roman" w:hAnsi="Times New Roman"/>
          <w:sz w:val="24"/>
          <w:szCs w:val="24"/>
          <w:lang w:val="lv-LV"/>
        </w:rPr>
        <w:t>Lai gan principā, atrunājot likumā, tas ir iespējams, tiek uzsvērts, ka tādā gadījumā jābūt pilnīgi skaidr</w:t>
      </w:r>
      <w:r w:rsidR="00A4465D">
        <w:rPr>
          <w:rFonts w:ascii="Times New Roman" w:hAnsi="Times New Roman"/>
          <w:sz w:val="24"/>
          <w:szCs w:val="24"/>
          <w:lang w:val="lv-LV"/>
        </w:rPr>
        <w:t>a</w:t>
      </w:r>
      <w:r w:rsidR="005D0A88">
        <w:rPr>
          <w:rFonts w:ascii="Times New Roman" w:hAnsi="Times New Roman"/>
          <w:sz w:val="24"/>
          <w:szCs w:val="24"/>
          <w:lang w:val="lv-LV"/>
        </w:rPr>
        <w:t>i arī procedūrai</w:t>
      </w:r>
      <w:r w:rsidR="00194B28">
        <w:rPr>
          <w:rFonts w:ascii="Times New Roman" w:hAnsi="Times New Roman"/>
          <w:sz w:val="24"/>
          <w:szCs w:val="24"/>
          <w:lang w:val="lv-LV"/>
        </w:rPr>
        <w:t xml:space="preserve"> un kritērijiem</w:t>
      </w:r>
      <w:r w:rsidR="005D0A88">
        <w:rPr>
          <w:rFonts w:ascii="Times New Roman" w:hAnsi="Times New Roman"/>
          <w:sz w:val="24"/>
          <w:szCs w:val="24"/>
          <w:lang w:val="lv-LV"/>
        </w:rPr>
        <w:t>, kā šie akti tiek izdoti.</w:t>
      </w:r>
      <w:r w:rsidR="00194B28">
        <w:rPr>
          <w:rFonts w:ascii="Times New Roman" w:hAnsi="Times New Roman"/>
          <w:sz w:val="24"/>
          <w:szCs w:val="24"/>
          <w:lang w:val="lv-LV"/>
        </w:rPr>
        <w:t xml:space="preserve"> </w:t>
      </w:r>
      <w:r w:rsidR="00A4465D">
        <w:rPr>
          <w:rFonts w:ascii="Times New Roman" w:hAnsi="Times New Roman"/>
          <w:sz w:val="24"/>
          <w:szCs w:val="24"/>
          <w:lang w:val="lv-LV"/>
        </w:rPr>
        <w:t>P</w:t>
      </w:r>
      <w:r w:rsidR="00194B28">
        <w:rPr>
          <w:rFonts w:ascii="Times New Roman" w:hAnsi="Times New Roman"/>
          <w:sz w:val="24"/>
          <w:szCs w:val="24"/>
          <w:lang w:val="lv-LV"/>
        </w:rPr>
        <w:t>riekšlikumos nav nedz uzrādīts, pēc kādiem kritērijiem savienība vadīsies, nedz arī, kur privātpersonai būtu jāvēršas gadījumā, ja sertifikāts netiek izsniegts.</w:t>
      </w:r>
      <w:r w:rsidR="001F6919">
        <w:rPr>
          <w:rFonts w:ascii="Times New Roman" w:hAnsi="Times New Roman"/>
          <w:sz w:val="24"/>
          <w:szCs w:val="24"/>
          <w:lang w:val="lv-LV"/>
        </w:rPr>
        <w:t xml:space="preserve"> Juridiskā biroja pārstāvis norād</w:t>
      </w:r>
      <w:r w:rsidR="00A4465D">
        <w:rPr>
          <w:rFonts w:ascii="Times New Roman" w:hAnsi="Times New Roman"/>
          <w:sz w:val="24"/>
          <w:szCs w:val="24"/>
          <w:lang w:val="lv-LV"/>
        </w:rPr>
        <w:t xml:space="preserve">īja uz </w:t>
      </w:r>
      <w:r w:rsidR="001F6919">
        <w:rPr>
          <w:rFonts w:ascii="Times New Roman" w:hAnsi="Times New Roman"/>
          <w:sz w:val="24"/>
          <w:szCs w:val="24"/>
          <w:lang w:val="lv-LV"/>
        </w:rPr>
        <w:t>nepieciešam</w:t>
      </w:r>
      <w:r w:rsidR="00A4465D">
        <w:rPr>
          <w:rFonts w:ascii="Times New Roman" w:hAnsi="Times New Roman"/>
          <w:sz w:val="24"/>
          <w:szCs w:val="24"/>
          <w:lang w:val="lv-LV"/>
        </w:rPr>
        <w:t>ību</w:t>
      </w:r>
      <w:r w:rsidR="001F6919">
        <w:rPr>
          <w:rFonts w:ascii="Times New Roman" w:hAnsi="Times New Roman"/>
          <w:sz w:val="24"/>
          <w:szCs w:val="24"/>
          <w:lang w:val="lv-LV"/>
        </w:rPr>
        <w:t xml:space="preserve"> likumprojektā deleģē</w:t>
      </w:r>
      <w:r w:rsidR="00A4465D">
        <w:rPr>
          <w:rFonts w:ascii="Times New Roman" w:hAnsi="Times New Roman"/>
          <w:sz w:val="24"/>
          <w:szCs w:val="24"/>
          <w:lang w:val="lv-LV"/>
        </w:rPr>
        <w:t>t</w:t>
      </w:r>
      <w:r w:rsidR="001F6919">
        <w:rPr>
          <w:rFonts w:ascii="Times New Roman" w:hAnsi="Times New Roman"/>
          <w:sz w:val="24"/>
          <w:szCs w:val="24"/>
          <w:lang w:val="lv-LV"/>
        </w:rPr>
        <w:t xml:space="preserve"> </w:t>
      </w:r>
      <w:r w:rsidR="00A4465D">
        <w:rPr>
          <w:rFonts w:ascii="Times New Roman" w:hAnsi="Times New Roman"/>
          <w:sz w:val="24"/>
          <w:szCs w:val="24"/>
          <w:lang w:val="lv-LV"/>
        </w:rPr>
        <w:t>attiecīgo noteikumu izstrādi M</w:t>
      </w:r>
      <w:r w:rsidR="001F6919">
        <w:rPr>
          <w:rFonts w:ascii="Times New Roman" w:hAnsi="Times New Roman"/>
          <w:sz w:val="24"/>
          <w:szCs w:val="24"/>
          <w:lang w:val="lv-LV"/>
        </w:rPr>
        <w:t>inistru kabinetam.</w:t>
      </w:r>
      <w:r w:rsidR="008C61A5">
        <w:rPr>
          <w:rFonts w:ascii="Times New Roman" w:hAnsi="Times New Roman"/>
          <w:sz w:val="24"/>
          <w:szCs w:val="24"/>
          <w:lang w:val="lv-LV"/>
        </w:rPr>
        <w:t xml:space="preserve"> Interesanti, ka vairāki deputāti</w:t>
      </w:r>
      <w:r w:rsidR="00A4465D">
        <w:rPr>
          <w:rFonts w:ascii="Times New Roman" w:hAnsi="Times New Roman"/>
          <w:sz w:val="24"/>
          <w:szCs w:val="24"/>
          <w:lang w:val="lv-LV"/>
        </w:rPr>
        <w:t>,</w:t>
      </w:r>
      <w:r w:rsidR="008C61A5">
        <w:rPr>
          <w:rFonts w:ascii="Times New Roman" w:hAnsi="Times New Roman"/>
          <w:sz w:val="24"/>
          <w:szCs w:val="24"/>
          <w:lang w:val="lv-LV"/>
        </w:rPr>
        <w:t xml:space="preserve"> šķiet</w:t>
      </w:r>
      <w:r w:rsidR="00A4465D">
        <w:rPr>
          <w:rFonts w:ascii="Times New Roman" w:hAnsi="Times New Roman"/>
          <w:sz w:val="24"/>
          <w:szCs w:val="24"/>
          <w:lang w:val="lv-LV"/>
        </w:rPr>
        <w:t>,</w:t>
      </w:r>
      <w:r w:rsidR="008C61A5">
        <w:rPr>
          <w:rFonts w:ascii="Times New Roman" w:hAnsi="Times New Roman"/>
          <w:sz w:val="24"/>
          <w:szCs w:val="24"/>
          <w:lang w:val="lv-LV"/>
        </w:rPr>
        <w:t xml:space="preserve"> n</w:t>
      </w:r>
      <w:r w:rsidR="00A4465D">
        <w:rPr>
          <w:rFonts w:ascii="Times New Roman" w:hAnsi="Times New Roman"/>
          <w:sz w:val="24"/>
          <w:szCs w:val="24"/>
          <w:lang w:val="lv-LV"/>
        </w:rPr>
        <w:t>e</w:t>
      </w:r>
      <w:r w:rsidR="008C61A5">
        <w:rPr>
          <w:rFonts w:ascii="Times New Roman" w:hAnsi="Times New Roman"/>
          <w:sz w:val="24"/>
          <w:szCs w:val="24"/>
          <w:lang w:val="lv-LV"/>
        </w:rPr>
        <w:t>izrādīj</w:t>
      </w:r>
      <w:r w:rsidR="00A4465D">
        <w:rPr>
          <w:rFonts w:ascii="Times New Roman" w:hAnsi="Times New Roman"/>
          <w:sz w:val="24"/>
          <w:szCs w:val="24"/>
          <w:lang w:val="lv-LV"/>
        </w:rPr>
        <w:t>a</w:t>
      </w:r>
      <w:r w:rsidR="008C61A5">
        <w:rPr>
          <w:rFonts w:ascii="Times New Roman" w:hAnsi="Times New Roman"/>
          <w:sz w:val="24"/>
          <w:szCs w:val="24"/>
          <w:lang w:val="lv-LV"/>
        </w:rPr>
        <w:t xml:space="preserve"> īpašu satraukumu par to, ka piedāvātie priekšlikumi varētu būt pretrunā </w:t>
      </w:r>
      <w:r w:rsidR="00A4465D">
        <w:rPr>
          <w:rFonts w:ascii="Times New Roman" w:hAnsi="Times New Roman"/>
          <w:sz w:val="24"/>
          <w:szCs w:val="24"/>
          <w:lang w:val="lv-LV"/>
        </w:rPr>
        <w:t>V</w:t>
      </w:r>
      <w:r w:rsidR="008C61A5">
        <w:rPr>
          <w:rFonts w:ascii="Times New Roman" w:hAnsi="Times New Roman"/>
          <w:sz w:val="24"/>
          <w:szCs w:val="24"/>
          <w:lang w:val="lv-LV"/>
        </w:rPr>
        <w:t>alsts pārvaldes likumam, apelējot pie vēlmes “nesarežģīt procesu”</w:t>
      </w:r>
      <w:r w:rsidR="007E13F3">
        <w:rPr>
          <w:rFonts w:ascii="Times New Roman" w:hAnsi="Times New Roman"/>
          <w:sz w:val="24"/>
          <w:szCs w:val="24"/>
          <w:lang w:val="lv-LV"/>
        </w:rPr>
        <w:t>.</w:t>
      </w:r>
      <w:r w:rsidR="005A797C">
        <w:rPr>
          <w:rFonts w:ascii="Times New Roman" w:hAnsi="Times New Roman"/>
          <w:sz w:val="24"/>
          <w:szCs w:val="24"/>
          <w:lang w:val="lv-LV"/>
        </w:rPr>
        <w:t xml:space="preserve"> Par jauno redakciju (par spīti juridiskā biroja </w:t>
      </w:r>
      <w:r w:rsidR="005A797C">
        <w:rPr>
          <w:rFonts w:ascii="Times New Roman" w:hAnsi="Times New Roman"/>
          <w:sz w:val="24"/>
          <w:szCs w:val="24"/>
          <w:lang w:val="lv-LV"/>
        </w:rPr>
        <w:lastRenderedPageBreak/>
        <w:t>iebildumiem) komisijas sēdē nobalsoj</w:t>
      </w:r>
      <w:r w:rsidR="00EB520E">
        <w:rPr>
          <w:rFonts w:ascii="Times New Roman" w:hAnsi="Times New Roman"/>
          <w:sz w:val="24"/>
          <w:szCs w:val="24"/>
          <w:lang w:val="lv-LV"/>
        </w:rPr>
        <w:t>a</w:t>
      </w:r>
      <w:r w:rsidR="005A797C">
        <w:rPr>
          <w:rFonts w:ascii="Times New Roman" w:hAnsi="Times New Roman"/>
          <w:sz w:val="24"/>
          <w:szCs w:val="24"/>
          <w:lang w:val="lv-LV"/>
        </w:rPr>
        <w:t xml:space="preserve"> 10 deputāti</w:t>
      </w:r>
      <w:r w:rsidR="00EB520E">
        <w:rPr>
          <w:rFonts w:ascii="Times New Roman" w:hAnsi="Times New Roman"/>
          <w:sz w:val="24"/>
          <w:szCs w:val="24"/>
          <w:lang w:val="lv-LV"/>
        </w:rPr>
        <w:t>,</w:t>
      </w:r>
      <w:r w:rsidR="005A797C">
        <w:rPr>
          <w:rFonts w:ascii="Times New Roman" w:hAnsi="Times New Roman"/>
          <w:sz w:val="24"/>
          <w:szCs w:val="24"/>
          <w:lang w:val="lv-LV"/>
        </w:rPr>
        <w:t xml:space="preserve"> un pret 1. Līdz ar to šādā redakcijā likumprojekts virzīts uz izskatīšanu plenārsēdē, kur par tā pieņemšanu nobalsoj</w:t>
      </w:r>
      <w:r w:rsidR="00EB520E">
        <w:rPr>
          <w:rFonts w:ascii="Times New Roman" w:hAnsi="Times New Roman"/>
          <w:sz w:val="24"/>
          <w:szCs w:val="24"/>
          <w:lang w:val="lv-LV"/>
        </w:rPr>
        <w:t>a</w:t>
      </w:r>
      <w:r w:rsidR="005A797C">
        <w:rPr>
          <w:rFonts w:ascii="Times New Roman" w:hAnsi="Times New Roman"/>
          <w:sz w:val="24"/>
          <w:szCs w:val="24"/>
          <w:lang w:val="lv-LV"/>
        </w:rPr>
        <w:t xml:space="preserve"> visi 83 deputāti, kas piedalīj</w:t>
      </w:r>
      <w:r w:rsidR="00A4465D">
        <w:rPr>
          <w:rFonts w:ascii="Times New Roman" w:hAnsi="Times New Roman"/>
          <w:sz w:val="24"/>
          <w:szCs w:val="24"/>
          <w:lang w:val="lv-LV"/>
        </w:rPr>
        <w:t>ā</w:t>
      </w:r>
      <w:r w:rsidR="005A797C">
        <w:rPr>
          <w:rFonts w:ascii="Times New Roman" w:hAnsi="Times New Roman"/>
          <w:sz w:val="24"/>
          <w:szCs w:val="24"/>
          <w:lang w:val="lv-LV"/>
        </w:rPr>
        <w:t>s balsojumā (ieskaitot deputātu, kurš komisijas sēdē n</w:t>
      </w:r>
      <w:r w:rsidR="007C6679">
        <w:rPr>
          <w:rFonts w:ascii="Times New Roman" w:hAnsi="Times New Roman"/>
          <w:sz w:val="24"/>
          <w:szCs w:val="24"/>
          <w:lang w:val="lv-LV"/>
        </w:rPr>
        <w:t>orādīja</w:t>
      </w:r>
      <w:r w:rsidR="005A797C">
        <w:rPr>
          <w:rFonts w:ascii="Times New Roman" w:hAnsi="Times New Roman"/>
          <w:sz w:val="24"/>
          <w:szCs w:val="24"/>
          <w:lang w:val="lv-LV"/>
        </w:rPr>
        <w:t xml:space="preserve"> uz nepieciešamību ievērot Valsts pārvaldes likumā noteikto). Diemžēl par komisiju sēdēm pieejamā informācija neļau</w:t>
      </w:r>
      <w:r w:rsidR="002252B7">
        <w:rPr>
          <w:rFonts w:ascii="Times New Roman" w:hAnsi="Times New Roman"/>
          <w:sz w:val="24"/>
          <w:szCs w:val="24"/>
          <w:lang w:val="lv-LV"/>
        </w:rPr>
        <w:t>j uzzinā</w:t>
      </w:r>
      <w:r w:rsidR="005A797C">
        <w:rPr>
          <w:rFonts w:ascii="Times New Roman" w:hAnsi="Times New Roman"/>
          <w:sz w:val="24"/>
          <w:szCs w:val="24"/>
          <w:lang w:val="lv-LV"/>
        </w:rPr>
        <w:t>t, kurš deputāts balsojis pret šo pēdējā brīža priekšlikumu, kurš noved</w:t>
      </w:r>
      <w:r w:rsidR="002252B7">
        <w:rPr>
          <w:rFonts w:ascii="Times New Roman" w:hAnsi="Times New Roman"/>
          <w:sz w:val="24"/>
          <w:szCs w:val="24"/>
          <w:lang w:val="lv-LV"/>
        </w:rPr>
        <w:t>a</w:t>
      </w:r>
      <w:r w:rsidR="005A797C">
        <w:rPr>
          <w:rFonts w:ascii="Times New Roman" w:hAnsi="Times New Roman"/>
          <w:sz w:val="24"/>
          <w:szCs w:val="24"/>
          <w:lang w:val="lv-LV"/>
        </w:rPr>
        <w:t xml:space="preserve"> pie likumprojekta atgriešanas otrreizējai caurlūkošanai.</w:t>
      </w:r>
    </w:p>
    <w:p w:rsidR="00B37BEB" w:rsidRDefault="00B37BEB" w:rsidP="00AA5159">
      <w:pPr>
        <w:pStyle w:val="NoSpacing"/>
        <w:rPr>
          <w:rFonts w:ascii="Times New Roman" w:hAnsi="Times New Roman"/>
          <w:sz w:val="24"/>
          <w:szCs w:val="24"/>
          <w:lang w:val="lv-LV"/>
        </w:rPr>
      </w:pPr>
    </w:p>
    <w:p w:rsidR="00B37BEB" w:rsidRDefault="00B37BEB" w:rsidP="00AA5159">
      <w:pPr>
        <w:pStyle w:val="NoSpacing"/>
        <w:rPr>
          <w:rFonts w:ascii="Times New Roman" w:hAnsi="Times New Roman"/>
          <w:sz w:val="24"/>
          <w:szCs w:val="24"/>
          <w:lang w:val="lv-LV"/>
        </w:rPr>
      </w:pPr>
      <w:r w:rsidRPr="00B37BEB">
        <w:rPr>
          <w:rFonts w:ascii="Times New Roman" w:hAnsi="Times New Roman"/>
          <w:sz w:val="24"/>
          <w:szCs w:val="24"/>
          <w:lang w:val="lv-LV"/>
        </w:rPr>
        <w:t>Grozījumi Jūras kodeksā</w:t>
      </w:r>
      <w:r>
        <w:rPr>
          <w:rFonts w:ascii="Times New Roman" w:hAnsi="Times New Roman"/>
          <w:sz w:val="24"/>
          <w:szCs w:val="24"/>
          <w:lang w:val="lv-LV"/>
        </w:rPr>
        <w:t xml:space="preserve"> ne tuvu nav vienīgais gadījums, kad likumprojektā mēģin</w:t>
      </w:r>
      <w:r w:rsidR="00460E8E">
        <w:rPr>
          <w:rFonts w:ascii="Times New Roman" w:hAnsi="Times New Roman"/>
          <w:sz w:val="24"/>
          <w:szCs w:val="24"/>
          <w:lang w:val="lv-LV"/>
        </w:rPr>
        <w:t>a</w:t>
      </w:r>
      <w:r>
        <w:rPr>
          <w:rFonts w:ascii="Times New Roman" w:hAnsi="Times New Roman"/>
          <w:sz w:val="24"/>
          <w:szCs w:val="24"/>
          <w:lang w:val="lv-LV"/>
        </w:rPr>
        <w:t xml:space="preserve"> iekļaut priekšlikumus, kam nav sakara ar likumprojekta anotācijā sākotnēji paredzēto iniciatīvas jēgu. No monitoringā iepriekš apskatītajiem gadījumiem var izcelt </w:t>
      </w:r>
      <w:r w:rsidR="00544291">
        <w:rPr>
          <w:rFonts w:ascii="Times New Roman" w:hAnsi="Times New Roman"/>
          <w:sz w:val="24"/>
          <w:szCs w:val="24"/>
          <w:lang w:val="lv-LV"/>
        </w:rPr>
        <w:t xml:space="preserve">februāra ziņojumā aprakstīto situāciju saistībā ar grozījumu likumā </w:t>
      </w:r>
      <w:r w:rsidR="00460E8E">
        <w:rPr>
          <w:rFonts w:ascii="Times New Roman" w:hAnsi="Times New Roman"/>
          <w:sz w:val="24"/>
          <w:szCs w:val="24"/>
          <w:lang w:val="lv-LV"/>
        </w:rPr>
        <w:t>„</w:t>
      </w:r>
      <w:r w:rsidR="00544291" w:rsidRPr="00544291">
        <w:rPr>
          <w:rFonts w:ascii="Times New Roman" w:hAnsi="Times New Roman"/>
          <w:sz w:val="24"/>
          <w:szCs w:val="24"/>
          <w:lang w:val="lv-LV"/>
        </w:rPr>
        <w:t>Par sabie</w:t>
      </w:r>
      <w:r w:rsidR="00544291">
        <w:rPr>
          <w:rFonts w:ascii="Times New Roman" w:hAnsi="Times New Roman"/>
          <w:sz w:val="24"/>
          <w:szCs w:val="24"/>
          <w:lang w:val="lv-LV"/>
        </w:rPr>
        <w:t>drisko pakalpojumu regulatoriem</w:t>
      </w:r>
      <w:r w:rsidR="00460E8E">
        <w:rPr>
          <w:rFonts w:ascii="Times New Roman" w:hAnsi="Times New Roman"/>
          <w:sz w:val="24"/>
          <w:szCs w:val="24"/>
          <w:lang w:val="lv-LV"/>
        </w:rPr>
        <w:t>”</w:t>
      </w:r>
      <w:r w:rsidR="00544291">
        <w:rPr>
          <w:rFonts w:ascii="Times New Roman" w:hAnsi="Times New Roman"/>
          <w:sz w:val="24"/>
          <w:szCs w:val="24"/>
          <w:lang w:val="lv-LV"/>
        </w:rPr>
        <w:t xml:space="preserve"> un novembra-decembra perioda ziņojumā aprakstīto situāciju ar g</w:t>
      </w:r>
      <w:r w:rsidR="00544291" w:rsidRPr="00544291">
        <w:rPr>
          <w:rFonts w:ascii="Times New Roman" w:hAnsi="Times New Roman"/>
          <w:sz w:val="24"/>
          <w:szCs w:val="24"/>
          <w:lang w:val="lv-LV"/>
        </w:rPr>
        <w:t>rozījumi</w:t>
      </w:r>
      <w:r w:rsidR="00544291">
        <w:rPr>
          <w:rFonts w:ascii="Times New Roman" w:hAnsi="Times New Roman"/>
          <w:sz w:val="24"/>
          <w:szCs w:val="24"/>
          <w:lang w:val="lv-LV"/>
        </w:rPr>
        <w:t>em</w:t>
      </w:r>
      <w:r w:rsidR="00544291" w:rsidRPr="00544291">
        <w:rPr>
          <w:rFonts w:ascii="Times New Roman" w:hAnsi="Times New Roman"/>
          <w:sz w:val="24"/>
          <w:szCs w:val="24"/>
          <w:lang w:val="lv-LV"/>
        </w:rPr>
        <w:t xml:space="preserve"> Elektroni</w:t>
      </w:r>
      <w:r w:rsidR="00544291">
        <w:rPr>
          <w:rFonts w:ascii="Times New Roman" w:hAnsi="Times New Roman"/>
          <w:sz w:val="24"/>
          <w:szCs w:val="24"/>
          <w:lang w:val="lv-LV"/>
        </w:rPr>
        <w:t>sko plašsaziņas līdzekļu likumā.</w:t>
      </w:r>
      <w:r w:rsidR="004E2D0A">
        <w:rPr>
          <w:rFonts w:ascii="Times New Roman" w:hAnsi="Times New Roman"/>
          <w:sz w:val="24"/>
          <w:szCs w:val="24"/>
          <w:lang w:val="lv-LV"/>
        </w:rPr>
        <w:t xml:space="preserve"> Pirmajā gadījumā </w:t>
      </w:r>
      <w:r w:rsidR="004E2D0A" w:rsidRPr="004E2D0A">
        <w:rPr>
          <w:rFonts w:ascii="Times New Roman" w:hAnsi="Times New Roman"/>
          <w:sz w:val="24"/>
          <w:szCs w:val="24"/>
          <w:lang w:val="lv-LV"/>
        </w:rPr>
        <w:t xml:space="preserve">Tautsaimniecības, agrārās, vides </w:t>
      </w:r>
      <w:r w:rsidR="004E2D0A">
        <w:rPr>
          <w:rFonts w:ascii="Times New Roman" w:hAnsi="Times New Roman"/>
          <w:sz w:val="24"/>
          <w:szCs w:val="24"/>
          <w:lang w:val="lv-LV"/>
        </w:rPr>
        <w:t>un reģionālās politikas komisijas sēdē Regulatora pārstāvis centās panākt tādu priekšlikumu iestrādi likumprojektā, kuri nebija paredzēti sākotnējā likumprojekta versijā, taču diskusija lielākoties izvērsās tieši par priekšlikum</w:t>
      </w:r>
      <w:r w:rsidR="00462DEC">
        <w:rPr>
          <w:rFonts w:ascii="Times New Roman" w:hAnsi="Times New Roman"/>
          <w:sz w:val="24"/>
          <w:szCs w:val="24"/>
          <w:lang w:val="lv-LV"/>
        </w:rPr>
        <w:t>u</w:t>
      </w:r>
      <w:r w:rsidR="004E2D0A">
        <w:rPr>
          <w:rFonts w:ascii="Times New Roman" w:hAnsi="Times New Roman"/>
          <w:sz w:val="24"/>
          <w:szCs w:val="24"/>
          <w:lang w:val="lv-LV"/>
        </w:rPr>
        <w:t xml:space="preserve"> vēlamumu un ne tik daudz par to, vai t</w:t>
      </w:r>
      <w:r w:rsidR="00462DEC">
        <w:rPr>
          <w:rFonts w:ascii="Times New Roman" w:hAnsi="Times New Roman"/>
          <w:sz w:val="24"/>
          <w:szCs w:val="24"/>
          <w:lang w:val="lv-LV"/>
        </w:rPr>
        <w:t>ie</w:t>
      </w:r>
      <w:r w:rsidR="004E2D0A">
        <w:rPr>
          <w:rFonts w:ascii="Times New Roman" w:hAnsi="Times New Roman"/>
          <w:sz w:val="24"/>
          <w:szCs w:val="24"/>
          <w:lang w:val="lv-LV"/>
        </w:rPr>
        <w:t xml:space="preserve"> būtu jāiekļauj esošajā likumprojektā. </w:t>
      </w:r>
      <w:r w:rsidR="00954041">
        <w:rPr>
          <w:rFonts w:ascii="Times New Roman" w:hAnsi="Times New Roman"/>
          <w:sz w:val="24"/>
          <w:szCs w:val="24"/>
          <w:lang w:val="lv-LV"/>
        </w:rPr>
        <w:t>Otrajā gadījumā likumprojektā tika iestrādāti priekšlikumi, kuru sasaiste ar anotāciju nebija līdz galam skaidra, kas noveda pie likumprojekta atgriešanas otrreizējai caurlūkošanai</w:t>
      </w:r>
      <w:r w:rsidR="00E67184">
        <w:rPr>
          <w:rFonts w:ascii="Times New Roman" w:hAnsi="Times New Roman"/>
          <w:sz w:val="24"/>
          <w:szCs w:val="24"/>
          <w:lang w:val="lv-LV"/>
        </w:rPr>
        <w:t xml:space="preserve">. </w:t>
      </w:r>
      <w:r w:rsidR="00E67184" w:rsidRPr="007C6679">
        <w:rPr>
          <w:rFonts w:ascii="Times New Roman" w:hAnsi="Times New Roman"/>
          <w:sz w:val="24"/>
          <w:szCs w:val="24"/>
          <w:lang w:val="lv-LV"/>
        </w:rPr>
        <w:t>Valsts prezidenta</w:t>
      </w:r>
      <w:r w:rsidR="007C6679">
        <w:rPr>
          <w:rFonts w:ascii="Times New Roman" w:hAnsi="Times New Roman"/>
          <w:sz w:val="24"/>
          <w:szCs w:val="24"/>
          <w:lang w:val="lv-LV"/>
        </w:rPr>
        <w:t xml:space="preserve"> kancelejas mājas lapā redzams </w:t>
      </w:r>
      <w:hyperlink r:id="rId10" w:history="1">
        <w:r w:rsidR="007C6679" w:rsidRPr="00F543FC">
          <w:rPr>
            <w:rStyle w:val="Hyperlink"/>
            <w:rFonts w:ascii="Times New Roman" w:hAnsi="Times New Roman"/>
            <w:sz w:val="24"/>
            <w:szCs w:val="24"/>
            <w:lang w:val="lv-LV"/>
          </w:rPr>
          <w:t>pamatojums prezidenta lēmumam</w:t>
        </w:r>
      </w:hyperlink>
      <w:r w:rsidR="00E67184" w:rsidRPr="007C6679">
        <w:rPr>
          <w:rFonts w:ascii="Times New Roman" w:hAnsi="Times New Roman"/>
          <w:sz w:val="24"/>
          <w:szCs w:val="24"/>
          <w:lang w:val="lv-LV"/>
        </w:rPr>
        <w:t>:</w:t>
      </w:r>
      <w:r w:rsidR="00954041">
        <w:rPr>
          <w:rFonts w:ascii="Times New Roman" w:hAnsi="Times New Roman"/>
          <w:sz w:val="24"/>
          <w:szCs w:val="24"/>
          <w:lang w:val="lv-LV"/>
        </w:rPr>
        <w:t xml:space="preserve"> “</w:t>
      </w:r>
      <w:r w:rsidR="00E67184">
        <w:rPr>
          <w:rFonts w:ascii="Times New Roman" w:hAnsi="Times New Roman"/>
          <w:sz w:val="24"/>
          <w:szCs w:val="24"/>
          <w:lang w:val="lv-LV"/>
        </w:rPr>
        <w:t>J</w:t>
      </w:r>
      <w:r w:rsidR="00954041" w:rsidRPr="00954041">
        <w:rPr>
          <w:rFonts w:ascii="Times New Roman" w:hAnsi="Times New Roman"/>
          <w:sz w:val="24"/>
          <w:szCs w:val="24"/>
          <w:lang w:val="lv-LV"/>
        </w:rPr>
        <w:t>a Saeima tomēr uzskata, ka šādi grozījumi ir nepieciešami, Valsts prezidents aicina tos virzīt izskatīšanai kā atsevišķu likumprojektu atbilsto</w:t>
      </w:r>
      <w:r w:rsidR="00954041">
        <w:rPr>
          <w:rFonts w:ascii="Times New Roman" w:hAnsi="Times New Roman"/>
          <w:sz w:val="24"/>
          <w:szCs w:val="24"/>
          <w:lang w:val="lv-LV"/>
        </w:rPr>
        <w:t>ši labas likumdošanas principam.”</w:t>
      </w:r>
    </w:p>
    <w:p w:rsidR="00961C84" w:rsidRDefault="00961C84" w:rsidP="00AA5159">
      <w:pPr>
        <w:pStyle w:val="NoSpacing"/>
        <w:rPr>
          <w:rFonts w:ascii="Times New Roman" w:hAnsi="Times New Roman"/>
          <w:sz w:val="24"/>
          <w:szCs w:val="24"/>
          <w:lang w:val="lv-LV"/>
        </w:rPr>
      </w:pPr>
    </w:p>
    <w:p w:rsidR="00961C84" w:rsidRPr="003A46EF" w:rsidRDefault="00961C84" w:rsidP="00AA5159">
      <w:pPr>
        <w:pStyle w:val="NoSpacing"/>
        <w:rPr>
          <w:rFonts w:ascii="Times New Roman" w:hAnsi="Times New Roman"/>
          <w:sz w:val="24"/>
          <w:szCs w:val="24"/>
          <w:lang w:val="lv-LV"/>
        </w:rPr>
      </w:pPr>
      <w:r>
        <w:rPr>
          <w:rFonts w:ascii="Times New Roman" w:hAnsi="Times New Roman"/>
          <w:sz w:val="24"/>
          <w:szCs w:val="24"/>
          <w:lang w:val="lv-LV"/>
        </w:rPr>
        <w:t>Varētu teikt, ka</w:t>
      </w:r>
      <w:r w:rsidR="00637F81">
        <w:rPr>
          <w:rFonts w:ascii="Times New Roman" w:hAnsi="Times New Roman"/>
          <w:sz w:val="24"/>
          <w:szCs w:val="24"/>
          <w:lang w:val="lv-LV"/>
        </w:rPr>
        <w:t xml:space="preserve"> lielākoties</w:t>
      </w:r>
      <w:r>
        <w:rPr>
          <w:rFonts w:ascii="Times New Roman" w:hAnsi="Times New Roman"/>
          <w:sz w:val="24"/>
          <w:szCs w:val="24"/>
          <w:lang w:val="lv-LV"/>
        </w:rPr>
        <w:t xml:space="preserve"> Saeim</w:t>
      </w:r>
      <w:r w:rsidR="00637F81">
        <w:rPr>
          <w:rFonts w:ascii="Times New Roman" w:hAnsi="Times New Roman"/>
          <w:sz w:val="24"/>
          <w:szCs w:val="24"/>
          <w:lang w:val="lv-LV"/>
        </w:rPr>
        <w:t>as deputāti ir gatavi</w:t>
      </w:r>
      <w:r>
        <w:rPr>
          <w:rFonts w:ascii="Times New Roman" w:hAnsi="Times New Roman"/>
          <w:sz w:val="24"/>
          <w:szCs w:val="24"/>
          <w:lang w:val="lv-LV"/>
        </w:rPr>
        <w:t xml:space="preserve"> </w:t>
      </w:r>
      <w:r w:rsidR="00637F81">
        <w:rPr>
          <w:rFonts w:ascii="Times New Roman" w:hAnsi="Times New Roman"/>
          <w:sz w:val="24"/>
          <w:szCs w:val="24"/>
          <w:lang w:val="lv-LV"/>
        </w:rPr>
        <w:t>papildināt</w:t>
      </w:r>
      <w:r w:rsidR="00E67184">
        <w:rPr>
          <w:rFonts w:ascii="Times New Roman" w:hAnsi="Times New Roman"/>
          <w:sz w:val="24"/>
          <w:szCs w:val="24"/>
          <w:lang w:val="lv-LV"/>
        </w:rPr>
        <w:t xml:space="preserve"> </w:t>
      </w:r>
      <w:r>
        <w:rPr>
          <w:rFonts w:ascii="Times New Roman" w:hAnsi="Times New Roman"/>
          <w:sz w:val="24"/>
          <w:szCs w:val="24"/>
          <w:lang w:val="lv-LV"/>
        </w:rPr>
        <w:t xml:space="preserve">likumprojekta anotācijā aprakstīto </w:t>
      </w:r>
      <w:r w:rsidR="00E67184">
        <w:rPr>
          <w:rFonts w:ascii="Times New Roman" w:hAnsi="Times New Roman"/>
          <w:sz w:val="24"/>
          <w:szCs w:val="24"/>
          <w:lang w:val="lv-LV"/>
        </w:rPr>
        <w:t>iniciatīvas saturu</w:t>
      </w:r>
      <w:r>
        <w:rPr>
          <w:rFonts w:ascii="Times New Roman" w:hAnsi="Times New Roman"/>
          <w:sz w:val="24"/>
          <w:szCs w:val="24"/>
          <w:lang w:val="lv-LV"/>
        </w:rPr>
        <w:t xml:space="preserve"> ar nozīmīgiem saturiskiem priekšlikumiem</w:t>
      </w:r>
      <w:r w:rsidR="00637F81">
        <w:rPr>
          <w:rFonts w:ascii="Times New Roman" w:hAnsi="Times New Roman"/>
          <w:sz w:val="24"/>
          <w:szCs w:val="24"/>
          <w:lang w:val="lv-LV"/>
        </w:rPr>
        <w:t>, ja atzīst, ka šie priekšlikumi ir vēlami</w:t>
      </w:r>
      <w:r>
        <w:rPr>
          <w:rFonts w:ascii="Times New Roman" w:hAnsi="Times New Roman"/>
          <w:sz w:val="24"/>
          <w:szCs w:val="24"/>
          <w:lang w:val="lv-LV"/>
        </w:rPr>
        <w:t>. Šāda prakse</w:t>
      </w:r>
      <w:r w:rsidR="00E67184">
        <w:rPr>
          <w:rFonts w:ascii="Times New Roman" w:hAnsi="Times New Roman"/>
          <w:sz w:val="24"/>
          <w:szCs w:val="24"/>
          <w:lang w:val="lv-LV"/>
        </w:rPr>
        <w:t>,</w:t>
      </w:r>
      <w:r>
        <w:rPr>
          <w:rFonts w:ascii="Times New Roman" w:hAnsi="Times New Roman"/>
          <w:sz w:val="24"/>
          <w:szCs w:val="24"/>
          <w:lang w:val="lv-LV"/>
        </w:rPr>
        <w:t xml:space="preserve"> šķiet</w:t>
      </w:r>
      <w:r w:rsidR="00E67184">
        <w:rPr>
          <w:rFonts w:ascii="Times New Roman" w:hAnsi="Times New Roman"/>
          <w:sz w:val="24"/>
          <w:szCs w:val="24"/>
          <w:lang w:val="lv-LV"/>
        </w:rPr>
        <w:t>,</w:t>
      </w:r>
      <w:r>
        <w:rPr>
          <w:rFonts w:ascii="Times New Roman" w:hAnsi="Times New Roman"/>
          <w:sz w:val="24"/>
          <w:szCs w:val="24"/>
          <w:lang w:val="lv-LV"/>
        </w:rPr>
        <w:t xml:space="preserve"> ir diezgan ierasta, lai gan jānorāda, ka, piemēram, </w:t>
      </w:r>
      <w:r w:rsidR="001D3C86" w:rsidRPr="001D3C86">
        <w:rPr>
          <w:rFonts w:ascii="Times New Roman" w:hAnsi="Times New Roman"/>
          <w:sz w:val="24"/>
          <w:szCs w:val="24"/>
          <w:lang w:val="lv-LV"/>
        </w:rPr>
        <w:t>Valsts p</w:t>
      </w:r>
      <w:r w:rsidR="001D3C86">
        <w:rPr>
          <w:rFonts w:ascii="Times New Roman" w:hAnsi="Times New Roman"/>
          <w:sz w:val="24"/>
          <w:szCs w:val="24"/>
          <w:lang w:val="lv-LV"/>
        </w:rPr>
        <w:t>ārvaldes un pašvaldības komisijā un Juridiskajā komisijā relatīvi biežāk kā citās izskan argumenti par to, ka konkrēts jautājums nav skatām</w:t>
      </w:r>
      <w:r w:rsidR="00E67184">
        <w:rPr>
          <w:rFonts w:ascii="Times New Roman" w:hAnsi="Times New Roman"/>
          <w:sz w:val="24"/>
          <w:szCs w:val="24"/>
          <w:lang w:val="lv-LV"/>
        </w:rPr>
        <w:t>s</w:t>
      </w:r>
      <w:r w:rsidR="001D3C86">
        <w:rPr>
          <w:rFonts w:ascii="Times New Roman" w:hAnsi="Times New Roman"/>
          <w:sz w:val="24"/>
          <w:szCs w:val="24"/>
          <w:lang w:val="lv-LV"/>
        </w:rPr>
        <w:t xml:space="preserve"> specifiskā likumprojekta ietvaros, bet </w:t>
      </w:r>
      <w:r w:rsidR="00460E8E">
        <w:rPr>
          <w:rFonts w:ascii="Times New Roman" w:hAnsi="Times New Roman"/>
          <w:sz w:val="24"/>
          <w:szCs w:val="24"/>
          <w:lang w:val="lv-LV"/>
        </w:rPr>
        <w:t xml:space="preserve">gan </w:t>
      </w:r>
      <w:r w:rsidR="001D3C86">
        <w:rPr>
          <w:rFonts w:ascii="Times New Roman" w:hAnsi="Times New Roman"/>
          <w:sz w:val="24"/>
          <w:szCs w:val="24"/>
          <w:lang w:val="lv-LV"/>
        </w:rPr>
        <w:t>atsevišķi</w:t>
      </w:r>
      <w:r w:rsidR="001E4293">
        <w:rPr>
          <w:rFonts w:ascii="Times New Roman" w:hAnsi="Times New Roman"/>
          <w:sz w:val="24"/>
          <w:szCs w:val="24"/>
          <w:lang w:val="lv-LV"/>
        </w:rPr>
        <w:t xml:space="preserve"> – jaunā likumprojektā. Nevarētu gan teikt, ka arī citās komisijās deputāti pret dažādu priekšlikumu iekļaušanu likumprojektā izturas bez kādas paškritikas. Piemēram, Imigrācijas likuma otrreizējās caurlūkošanās laikā</w:t>
      </w:r>
      <w:r w:rsidR="00231970">
        <w:rPr>
          <w:rFonts w:ascii="Times New Roman" w:hAnsi="Times New Roman"/>
          <w:sz w:val="24"/>
          <w:szCs w:val="24"/>
          <w:lang w:val="lv-LV"/>
        </w:rPr>
        <w:t xml:space="preserve"> Aizsardzības, iekšlietu un korupcijas novēršanas komisijā maijā</w:t>
      </w:r>
      <w:r w:rsidR="001E4293">
        <w:rPr>
          <w:rFonts w:ascii="Times New Roman" w:hAnsi="Times New Roman"/>
          <w:sz w:val="24"/>
          <w:szCs w:val="24"/>
          <w:lang w:val="lv-LV"/>
        </w:rPr>
        <w:t xml:space="preserve"> deputāts piedāvāj</w:t>
      </w:r>
      <w:r w:rsidR="00460E8E">
        <w:rPr>
          <w:rFonts w:ascii="Times New Roman" w:hAnsi="Times New Roman"/>
          <w:sz w:val="24"/>
          <w:szCs w:val="24"/>
          <w:lang w:val="lv-LV"/>
        </w:rPr>
        <w:t>a</w:t>
      </w:r>
      <w:r w:rsidR="001E4293">
        <w:rPr>
          <w:rFonts w:ascii="Times New Roman" w:hAnsi="Times New Roman"/>
          <w:sz w:val="24"/>
          <w:szCs w:val="24"/>
          <w:lang w:val="lv-LV"/>
        </w:rPr>
        <w:t xml:space="preserve"> priekšlikumu, ko visi atzinuši par potenciāli vērtīg</w:t>
      </w:r>
      <w:r w:rsidR="00460E8E">
        <w:rPr>
          <w:rFonts w:ascii="Times New Roman" w:hAnsi="Times New Roman"/>
          <w:sz w:val="24"/>
          <w:szCs w:val="24"/>
          <w:lang w:val="lv-LV"/>
        </w:rPr>
        <w:t>u</w:t>
      </w:r>
      <w:r w:rsidR="001E4293">
        <w:rPr>
          <w:rFonts w:ascii="Times New Roman" w:hAnsi="Times New Roman"/>
          <w:sz w:val="24"/>
          <w:szCs w:val="24"/>
          <w:lang w:val="lv-LV"/>
        </w:rPr>
        <w:t>, taču pēc diskusijas vienoj</w:t>
      </w:r>
      <w:r w:rsidR="00460E8E">
        <w:rPr>
          <w:rFonts w:ascii="Times New Roman" w:hAnsi="Times New Roman"/>
          <w:sz w:val="24"/>
          <w:szCs w:val="24"/>
          <w:lang w:val="lv-LV"/>
        </w:rPr>
        <w:t>ā</w:t>
      </w:r>
      <w:r w:rsidR="001E4293">
        <w:rPr>
          <w:rFonts w:ascii="Times New Roman" w:hAnsi="Times New Roman"/>
          <w:sz w:val="24"/>
          <w:szCs w:val="24"/>
          <w:lang w:val="lv-LV"/>
        </w:rPr>
        <w:t>s, ka priekšlikums nav iekļaujams, jo neattiecas uz iemeslu, kāpēc likumprojekts atgriezts otrreizējai caurlūkošanai.</w:t>
      </w:r>
    </w:p>
    <w:p w:rsidR="00AA5159" w:rsidRPr="003A46EF" w:rsidRDefault="00AA5159" w:rsidP="001549AD">
      <w:pPr>
        <w:pStyle w:val="NoSpacing"/>
        <w:rPr>
          <w:rFonts w:ascii="Times New Roman" w:hAnsi="Times New Roman"/>
          <w:b/>
          <w:sz w:val="24"/>
          <w:szCs w:val="24"/>
          <w:lang w:val="lv-LV"/>
        </w:rPr>
      </w:pPr>
    </w:p>
    <w:p w:rsidR="00AA5159" w:rsidRDefault="00AA5159">
      <w:pPr>
        <w:rPr>
          <w:rFonts w:ascii="Times New Roman" w:eastAsia="Calibri" w:hAnsi="Times New Roman" w:cs="Times New Roman"/>
          <w:sz w:val="24"/>
          <w:szCs w:val="24"/>
        </w:rPr>
      </w:pPr>
    </w:p>
    <w:p w:rsidR="00F543FC" w:rsidRDefault="00F543FC">
      <w:pPr>
        <w:rPr>
          <w:rFonts w:ascii="Times New Roman" w:eastAsia="Calibri" w:hAnsi="Times New Roman" w:cs="Times New Roman"/>
          <w:b/>
          <w:sz w:val="24"/>
          <w:szCs w:val="24"/>
        </w:rPr>
      </w:pPr>
      <w:r>
        <w:rPr>
          <w:rFonts w:ascii="Times New Roman" w:hAnsi="Times New Roman"/>
          <w:b/>
          <w:sz w:val="24"/>
          <w:szCs w:val="24"/>
        </w:rPr>
        <w:br w:type="page"/>
      </w:r>
    </w:p>
    <w:p w:rsidR="00713D6E" w:rsidRPr="001549AD" w:rsidRDefault="00713D6E" w:rsidP="001549AD">
      <w:pPr>
        <w:pStyle w:val="NoSpacing"/>
        <w:rPr>
          <w:rFonts w:ascii="Times New Roman" w:hAnsi="Times New Roman"/>
          <w:b/>
          <w:sz w:val="24"/>
          <w:szCs w:val="24"/>
          <w:lang w:val="lv-LV"/>
        </w:rPr>
      </w:pPr>
      <w:r w:rsidRPr="001549AD">
        <w:rPr>
          <w:rFonts w:ascii="Times New Roman" w:hAnsi="Times New Roman"/>
          <w:b/>
          <w:sz w:val="24"/>
          <w:szCs w:val="24"/>
          <w:lang w:val="lv-LV"/>
        </w:rPr>
        <w:lastRenderedPageBreak/>
        <w:t>Par projektu</w:t>
      </w:r>
    </w:p>
    <w:p w:rsidR="001549AD" w:rsidRPr="001549AD" w:rsidRDefault="001549AD" w:rsidP="001549AD">
      <w:pPr>
        <w:pStyle w:val="NoSpacing"/>
        <w:rPr>
          <w:rFonts w:ascii="Times New Roman" w:hAnsi="Times New Roman"/>
          <w:b/>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 xml:space="preserve">Projekta mērķi ir metodoloģijas radīšana un aprobēšana praksē iespējamo valsts sagrābšanas gadījumu monitoringam likumdošanas procesā un parlamenta ieceļamo valsts amatpersonu iecelšanā, kā arī plašākās sabiedrības un politiķu uzmanības piesaistīšana valsts sagrābšanas riskiem un to mazināšanas iespējām. </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 xml:space="preserve">Šā projekta ietvaros ar valsts sagrābšanu tiek saprasts </w:t>
      </w:r>
      <w:hyperlink r:id="rId11" w:history="1">
        <w:r w:rsidRPr="007C4BDD">
          <w:rPr>
            <w:rStyle w:val="Hyperlink"/>
            <w:rFonts w:ascii="Times New Roman" w:hAnsi="Times New Roman"/>
            <w:sz w:val="24"/>
            <w:szCs w:val="24"/>
            <w:lang w:val="lv-LV"/>
          </w:rPr>
          <w:t>korupcijas paveids</w:t>
        </w:r>
      </w:hyperlink>
      <w:r w:rsidRPr="001549AD">
        <w:rPr>
          <w:rFonts w:ascii="Times New Roman" w:hAnsi="Times New Roman"/>
          <w:sz w:val="24"/>
          <w:szCs w:val="24"/>
          <w:lang w:val="lv-LV"/>
        </w:rPr>
        <w:t>, kurā kontroli pār rīcībpolitikas procesiem un sabiedrības „spēles noteikumu” veidošanu savā labā iegūst privāti aktieri (uzņēmumi un vai elites grupas), novedot pie nozīmīgiem sociāliem zaudējumiem. Varētu teikt, ka privātais sektors diktē publiskajam noteikumus. Valsts sagrābšana var notikt ne tikai ar maksāšanas palīdzību.</w:t>
      </w:r>
      <w:r w:rsidRPr="001549AD">
        <w:rPr>
          <w:rStyle w:val="FootnoteReference"/>
          <w:rFonts w:ascii="Times New Roman" w:hAnsi="Times New Roman"/>
          <w:sz w:val="24"/>
          <w:szCs w:val="24"/>
          <w:lang w:val="lv-LV"/>
        </w:rPr>
        <w:footnoteReference w:id="2"/>
      </w:r>
      <w:r w:rsidRPr="001549AD">
        <w:rPr>
          <w:rFonts w:ascii="Times New Roman" w:hAnsi="Times New Roman"/>
          <w:sz w:val="24"/>
          <w:szCs w:val="24"/>
          <w:lang w:val="lv-LV"/>
        </w:rPr>
        <w:t xml:space="preserve"> Tomēr, lai skaidri noš</w:t>
      </w:r>
      <w:bookmarkStart w:id="0" w:name="_GoBack"/>
      <w:bookmarkEnd w:id="0"/>
      <w:r w:rsidRPr="001549AD">
        <w:rPr>
          <w:rFonts w:ascii="Times New Roman" w:hAnsi="Times New Roman"/>
          <w:sz w:val="24"/>
          <w:szCs w:val="24"/>
          <w:lang w:val="lv-LV"/>
        </w:rPr>
        <w:t>ķirtu no leģitīmas privātā sektora interešu pārstāvniecības un lobēšanas, šā projekta ietvaros ar valsts sagrābšanu tiek saprasta primāri tāda situācija, kur privātā sektora aktieri īsteno diktātu ar ekonomisku labumu (kukuļu, daļēji vai pilnīgi slēpta partiju finansējuma) sniegšanas palīdzību lēmumu pieņēmējiem.</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 xml:space="preserve">Viena no apjomīgākajām projekta aktivitātēm ir atlasītu likumdošanas iniciatīvu virzības un amatpersonu iecelšanas monitorings saskaņā ar oriģinālu metodoloģiju, kas izstrādāta tā, lai pēc iespējas precīzāk definētu varbūtējas neleģitīmas ietekmes pazīmes. Likumdošanas iniciatīvu izlase aptver likumprojektus pretkorupcijas, labas pārvaldības, demokrātijas kvalitātes un citās jomās. Monitorings sākās 2015. gada nogalē un noslēgsies 2017. gadā vidū. Rezultāti tiek publiskoti tīmekļa vietnēs </w:t>
      </w:r>
      <w:hyperlink r:id="rId12" w:history="1">
        <w:r w:rsidRPr="001549AD">
          <w:rPr>
            <w:rStyle w:val="Hyperlink"/>
            <w:rFonts w:ascii="Times New Roman" w:eastAsia="Times New Roman" w:hAnsi="Times New Roman"/>
            <w:sz w:val="24"/>
            <w:szCs w:val="24"/>
            <w:lang w:val="lv-LV"/>
          </w:rPr>
          <w:t>www.deputatiuzdelnas.lv</w:t>
        </w:r>
      </w:hyperlink>
      <w:r w:rsidRPr="001549AD">
        <w:rPr>
          <w:rFonts w:ascii="Times New Roman" w:hAnsi="Times New Roman"/>
          <w:sz w:val="24"/>
          <w:szCs w:val="24"/>
          <w:lang w:val="lv-LV"/>
        </w:rPr>
        <w:t xml:space="preserve"> un </w:t>
      </w:r>
      <w:hyperlink r:id="rId13" w:history="1">
        <w:r w:rsidRPr="001549AD">
          <w:rPr>
            <w:rStyle w:val="Hyperlink"/>
            <w:rFonts w:ascii="Times New Roman" w:eastAsia="Times New Roman" w:hAnsi="Times New Roman"/>
            <w:sz w:val="24"/>
            <w:szCs w:val="24"/>
            <w:lang w:val="lv-LV"/>
          </w:rPr>
          <w:t>www.providus.lv</w:t>
        </w:r>
      </w:hyperlink>
      <w:r w:rsidRPr="001549AD">
        <w:rPr>
          <w:rFonts w:ascii="Times New Roman" w:hAnsi="Times New Roman"/>
          <w:sz w:val="24"/>
          <w:szCs w:val="24"/>
          <w:lang w:val="lv-LV"/>
        </w:rPr>
        <w:t>, kā arī noslēgumā tiks apkopoti analītiskajā ziņojumā. Turklāt, balstoties projektā gūtajā pieredzē, rokasgrāmatā tiks aplūkotas valsts sagrābšanas iespējamās pazīmes, ietverot ieteikumus to monitoringam. Rokasgrāmatas primārā mērķauditorija būs pilsoniskās sabiedrības aktīvisti un organizācijas citās valstīs.</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Paralēli tiek izstrādātas arī gadījumu analīzes, kas snie</w:t>
      </w:r>
      <w:r w:rsidR="00A2206E">
        <w:rPr>
          <w:rFonts w:ascii="Times New Roman" w:hAnsi="Times New Roman"/>
          <w:sz w:val="24"/>
          <w:szCs w:val="24"/>
          <w:lang w:val="lv-LV"/>
        </w:rPr>
        <w:t>dz</w:t>
      </w:r>
      <w:r w:rsidRPr="001549AD">
        <w:rPr>
          <w:rFonts w:ascii="Times New Roman" w:hAnsi="Times New Roman"/>
          <w:sz w:val="24"/>
          <w:szCs w:val="24"/>
          <w:lang w:val="lv-LV"/>
        </w:rPr>
        <w:t xml:space="preserve"> padziļinātu ieskatu konkrētu jomu jautājumu risināšana. Gadījumu analīzes aptver gan likumdošanas iniciatīvas, gan amatpersonu iecelšanu, dažkārt skarot arī izpildvaras un pašvaldību darbību. Pirmā gadījuma analīze aplūko KNAB reformu gaitu un amatpersonu iecelšanu</w:t>
      </w:r>
      <w:r w:rsidR="00A2206E">
        <w:rPr>
          <w:rFonts w:ascii="Times New Roman" w:hAnsi="Times New Roman"/>
          <w:sz w:val="24"/>
          <w:szCs w:val="24"/>
          <w:lang w:val="lv-LV"/>
        </w:rPr>
        <w:t>, otrā – gāzes tirgus liberalizācijas lēmumu pieņemšanas procesu</w:t>
      </w:r>
      <w:r w:rsidRPr="001549AD">
        <w:rPr>
          <w:rFonts w:ascii="Times New Roman" w:hAnsi="Times New Roman"/>
          <w:sz w:val="24"/>
          <w:szCs w:val="24"/>
          <w:lang w:val="lv-LV"/>
        </w:rPr>
        <w:t>.</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Projekta ietvaros paredzēt</w:t>
      </w:r>
      <w:r w:rsidR="00A2206E">
        <w:rPr>
          <w:rFonts w:ascii="Times New Roman" w:hAnsi="Times New Roman"/>
          <w:sz w:val="24"/>
          <w:szCs w:val="24"/>
          <w:lang w:val="lv-LV"/>
        </w:rPr>
        <w:t>a</w:t>
      </w:r>
      <w:r w:rsidRPr="001549AD">
        <w:rPr>
          <w:rFonts w:ascii="Times New Roman" w:hAnsi="Times New Roman"/>
          <w:sz w:val="24"/>
          <w:szCs w:val="24"/>
          <w:lang w:val="lv-LV"/>
        </w:rPr>
        <w:t>s četras sabiedriskas diskusijas par likumdošanas aktualitātēm pretkorupcijas, pārvaldības un demokrātijas kvalitātes jautājumos. Divas diskusijas Rīgā, un divas – Latvijas reģionos</w:t>
      </w:r>
      <w:r w:rsidR="00A2206E">
        <w:rPr>
          <w:rFonts w:ascii="Times New Roman" w:hAnsi="Times New Roman"/>
          <w:sz w:val="24"/>
          <w:szCs w:val="24"/>
          <w:lang w:val="lv-LV"/>
        </w:rPr>
        <w:t xml:space="preserve"> (viena no tām Cēsīs – 2016. gada jūlijā)</w:t>
      </w:r>
      <w:r w:rsidRPr="001549AD">
        <w:rPr>
          <w:rFonts w:ascii="Times New Roman" w:hAnsi="Times New Roman"/>
          <w:sz w:val="24"/>
          <w:szCs w:val="24"/>
          <w:lang w:val="lv-LV"/>
        </w:rPr>
        <w:t xml:space="preserve">. </w:t>
      </w:r>
      <w:r w:rsidRPr="001549AD">
        <w:rPr>
          <w:rFonts w:ascii="Times New Roman" w:hAnsi="Times New Roman"/>
          <w:sz w:val="24"/>
          <w:szCs w:val="24"/>
          <w:lang w:val="lv-LV"/>
        </w:rPr>
        <w:lastRenderedPageBreak/>
        <w:t>Pasākumu ietvaros ti</w:t>
      </w:r>
      <w:r w:rsidR="00A2206E">
        <w:rPr>
          <w:rFonts w:ascii="Times New Roman" w:hAnsi="Times New Roman"/>
          <w:sz w:val="24"/>
          <w:szCs w:val="24"/>
          <w:lang w:val="lv-LV"/>
        </w:rPr>
        <w:t>e</w:t>
      </w:r>
      <w:r w:rsidRPr="001549AD">
        <w:rPr>
          <w:rFonts w:ascii="Times New Roman" w:hAnsi="Times New Roman"/>
          <w:sz w:val="24"/>
          <w:szCs w:val="24"/>
          <w:lang w:val="lv-LV"/>
        </w:rPr>
        <w:t>k apkopotas arī jaunas idejas un tēmas turpmākai pētniecībai un interešu aizstāvības darbībai.</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 xml:space="preserve">Atsevišķos gadījumos projektā iesaistītās organizācijas iesaistās konkrētu priekšlikumu aizstāvībā, galvenokārt pievēršot uzmanību jautājumiem, kuri iekļauti Delnas un PROVIDUS sastādītajā darbu sarakstā 12. Saeimai </w:t>
      </w:r>
      <w:hyperlink r:id="rId14" w:history="1">
        <w:r w:rsidRPr="00F543FC">
          <w:rPr>
            <w:rStyle w:val="Hyperlink"/>
            <w:rFonts w:ascii="Times New Roman" w:hAnsi="Times New Roman"/>
            <w:sz w:val="24"/>
            <w:szCs w:val="24"/>
            <w:lang w:val="lv-LV"/>
          </w:rPr>
          <w:t>„10 svarīgākie darbi labākai un godīgākai Latvijai”</w:t>
        </w:r>
      </w:hyperlink>
      <w:r w:rsidRPr="001549AD">
        <w:rPr>
          <w:rFonts w:ascii="Times New Roman" w:hAnsi="Times New Roman"/>
          <w:sz w:val="24"/>
          <w:szCs w:val="24"/>
          <w:lang w:val="lv-LV"/>
        </w:rPr>
        <w:t>.</w:t>
      </w:r>
    </w:p>
    <w:p w:rsidR="009D5BF9" w:rsidRPr="001549AD" w:rsidRDefault="009D5BF9" w:rsidP="000F1807">
      <w:pPr>
        <w:pStyle w:val="NoSpacing"/>
        <w:rPr>
          <w:rFonts w:ascii="Times New Roman" w:hAnsi="Times New Roman"/>
          <w:sz w:val="24"/>
          <w:szCs w:val="24"/>
          <w:lang w:val="lv-LV"/>
        </w:rPr>
      </w:pPr>
    </w:p>
    <w:p w:rsidR="00026EFB" w:rsidRPr="001549AD" w:rsidRDefault="00026EFB" w:rsidP="000F1807">
      <w:pPr>
        <w:pStyle w:val="NoSpacing"/>
        <w:rPr>
          <w:rFonts w:ascii="Times New Roman" w:hAnsi="Times New Roman"/>
          <w:b/>
          <w:sz w:val="24"/>
          <w:szCs w:val="24"/>
          <w:lang w:val="lv-LV"/>
        </w:rPr>
      </w:pPr>
      <w:r w:rsidRPr="001549AD">
        <w:rPr>
          <w:rFonts w:ascii="Times New Roman" w:hAnsi="Times New Roman"/>
          <w:b/>
          <w:sz w:val="24"/>
          <w:szCs w:val="24"/>
          <w:lang w:val="lv-LV"/>
        </w:rPr>
        <w:t>Pielikums</w:t>
      </w:r>
      <w:r w:rsidR="00942677" w:rsidRPr="001549AD">
        <w:rPr>
          <w:rFonts w:ascii="Times New Roman" w:hAnsi="Times New Roman"/>
          <w:b/>
          <w:sz w:val="24"/>
          <w:szCs w:val="24"/>
          <w:lang w:val="lv-LV"/>
        </w:rPr>
        <w:t xml:space="preserve">: </w:t>
      </w:r>
      <w:r w:rsidR="00FD5FCC">
        <w:rPr>
          <w:rFonts w:ascii="Times New Roman" w:hAnsi="Times New Roman"/>
          <w:b/>
          <w:sz w:val="24"/>
          <w:szCs w:val="24"/>
          <w:lang w:val="lv-LV"/>
        </w:rPr>
        <w:t>maijā</w:t>
      </w:r>
      <w:r w:rsidR="00DA2372" w:rsidRPr="001549AD">
        <w:rPr>
          <w:rFonts w:ascii="Times New Roman" w:hAnsi="Times New Roman"/>
          <w:b/>
          <w:sz w:val="24"/>
          <w:szCs w:val="24"/>
          <w:lang w:val="lv-LV"/>
        </w:rPr>
        <w:t xml:space="preserve"> </w:t>
      </w:r>
      <w:r w:rsidR="00942677" w:rsidRPr="001549AD">
        <w:rPr>
          <w:rFonts w:ascii="Times New Roman" w:hAnsi="Times New Roman"/>
          <w:b/>
          <w:sz w:val="24"/>
          <w:szCs w:val="24"/>
          <w:lang w:val="lv-LV"/>
        </w:rPr>
        <w:t>monitorē</w:t>
      </w:r>
      <w:r w:rsidR="00CD7202" w:rsidRPr="001549AD">
        <w:rPr>
          <w:rFonts w:ascii="Times New Roman" w:hAnsi="Times New Roman"/>
          <w:b/>
          <w:sz w:val="24"/>
          <w:szCs w:val="24"/>
          <w:lang w:val="lv-LV"/>
        </w:rPr>
        <w:t>tie likumprojekti</w:t>
      </w:r>
    </w:p>
    <w:p w:rsidR="0077553B" w:rsidRPr="001549AD" w:rsidRDefault="0077553B" w:rsidP="000F1807">
      <w:pPr>
        <w:pStyle w:val="NoSpacing"/>
        <w:rPr>
          <w:rFonts w:ascii="Times New Roman" w:hAnsi="Times New Roman"/>
          <w:sz w:val="24"/>
          <w:szCs w:val="24"/>
          <w:lang w:val="lv-LV"/>
        </w:rPr>
      </w:pPr>
    </w:p>
    <w:tbl>
      <w:tblPr>
        <w:tblStyle w:val="TableGrid"/>
        <w:tblW w:w="0" w:type="auto"/>
        <w:tblLook w:val="04A0"/>
      </w:tblPr>
      <w:tblGrid>
        <w:gridCol w:w="3936"/>
        <w:gridCol w:w="1842"/>
        <w:gridCol w:w="2744"/>
      </w:tblGrid>
      <w:tr w:rsidR="0077553B" w:rsidRPr="001549AD" w:rsidTr="00460E8E">
        <w:tc>
          <w:tcPr>
            <w:tcW w:w="3936" w:type="dxa"/>
          </w:tcPr>
          <w:p w:rsidR="0077553B" w:rsidRPr="001549AD" w:rsidRDefault="0077553B" w:rsidP="0077553B">
            <w:pPr>
              <w:jc w:val="center"/>
              <w:rPr>
                <w:rFonts w:ascii="Times New Roman" w:hAnsi="Times New Roman" w:cs="Times New Roman"/>
                <w:b/>
                <w:color w:val="000000" w:themeColor="text1"/>
                <w:sz w:val="20"/>
                <w:szCs w:val="20"/>
              </w:rPr>
            </w:pPr>
            <w:r w:rsidRPr="001549AD">
              <w:rPr>
                <w:rFonts w:ascii="Times New Roman" w:hAnsi="Times New Roman" w:cs="Times New Roman"/>
                <w:b/>
                <w:color w:val="000000" w:themeColor="text1"/>
                <w:sz w:val="20"/>
                <w:szCs w:val="20"/>
              </w:rPr>
              <w:t>Likumprojekts</w:t>
            </w:r>
          </w:p>
        </w:tc>
        <w:tc>
          <w:tcPr>
            <w:tcW w:w="1842" w:type="dxa"/>
          </w:tcPr>
          <w:p w:rsidR="0077553B" w:rsidRPr="001549AD" w:rsidRDefault="0077553B" w:rsidP="0077553B">
            <w:pPr>
              <w:jc w:val="center"/>
              <w:rPr>
                <w:rFonts w:ascii="Times New Roman" w:hAnsi="Times New Roman" w:cs="Times New Roman"/>
                <w:b/>
                <w:color w:val="000000" w:themeColor="text1"/>
                <w:sz w:val="20"/>
                <w:szCs w:val="20"/>
              </w:rPr>
            </w:pPr>
            <w:r w:rsidRPr="001549AD">
              <w:rPr>
                <w:rFonts w:ascii="Times New Roman" w:hAnsi="Times New Roman" w:cs="Times New Roman"/>
                <w:b/>
                <w:color w:val="000000" w:themeColor="text1"/>
                <w:sz w:val="20"/>
                <w:szCs w:val="20"/>
              </w:rPr>
              <w:t>Numurs Saeimas likumprojektu reģistrā</w:t>
            </w:r>
          </w:p>
        </w:tc>
        <w:tc>
          <w:tcPr>
            <w:tcW w:w="2744" w:type="dxa"/>
          </w:tcPr>
          <w:p w:rsidR="0077553B" w:rsidRPr="001549AD" w:rsidRDefault="0077553B" w:rsidP="0077553B">
            <w:pPr>
              <w:jc w:val="center"/>
              <w:rPr>
                <w:rFonts w:ascii="Times New Roman" w:hAnsi="Times New Roman" w:cs="Times New Roman"/>
                <w:b/>
                <w:color w:val="000000" w:themeColor="text1"/>
                <w:sz w:val="20"/>
                <w:szCs w:val="20"/>
              </w:rPr>
            </w:pPr>
            <w:r w:rsidRPr="001549AD">
              <w:rPr>
                <w:rFonts w:ascii="Times New Roman" w:hAnsi="Times New Roman" w:cs="Times New Roman"/>
                <w:b/>
                <w:color w:val="000000" w:themeColor="text1"/>
                <w:sz w:val="20"/>
                <w:szCs w:val="20"/>
              </w:rPr>
              <w:t xml:space="preserve">Izskatīšana stadija uz </w:t>
            </w:r>
            <w:r w:rsidR="00FD5FCC">
              <w:rPr>
                <w:rFonts w:ascii="Times New Roman" w:hAnsi="Times New Roman" w:cs="Times New Roman"/>
                <w:b/>
                <w:color w:val="000000" w:themeColor="text1"/>
                <w:sz w:val="20"/>
                <w:szCs w:val="20"/>
              </w:rPr>
              <w:t>22.06</w:t>
            </w:r>
            <w:r w:rsidRPr="001549AD">
              <w:rPr>
                <w:rFonts w:ascii="Times New Roman" w:hAnsi="Times New Roman" w:cs="Times New Roman"/>
                <w:b/>
                <w:color w:val="000000" w:themeColor="text1"/>
                <w:sz w:val="20"/>
                <w:szCs w:val="20"/>
              </w:rPr>
              <w:t>.201</w:t>
            </w:r>
            <w:r w:rsidR="00CC6277" w:rsidRPr="001549AD">
              <w:rPr>
                <w:rFonts w:ascii="Times New Roman" w:hAnsi="Times New Roman" w:cs="Times New Roman"/>
                <w:b/>
                <w:color w:val="000000" w:themeColor="text1"/>
                <w:sz w:val="20"/>
                <w:szCs w:val="20"/>
              </w:rPr>
              <w:t>6</w:t>
            </w:r>
          </w:p>
        </w:tc>
      </w:tr>
      <w:tr w:rsidR="00D001AF" w:rsidRPr="001549AD" w:rsidTr="00460E8E">
        <w:tc>
          <w:tcPr>
            <w:tcW w:w="3936" w:type="dxa"/>
          </w:tcPr>
          <w:p w:rsidR="00D001AF" w:rsidRPr="00793F6A" w:rsidRDefault="00D001AF" w:rsidP="00534F8F">
            <w:pPr>
              <w:rPr>
                <w:rFonts w:ascii="Times New Roman" w:hAnsi="Times New Roman" w:cs="Times New Roman"/>
                <w:sz w:val="20"/>
                <w:szCs w:val="20"/>
              </w:rPr>
            </w:pPr>
            <w:r w:rsidRPr="00D001AF">
              <w:rPr>
                <w:rFonts w:ascii="Times New Roman" w:hAnsi="Times New Roman" w:cs="Times New Roman"/>
                <w:sz w:val="20"/>
                <w:szCs w:val="20"/>
              </w:rPr>
              <w:t>Administratīvo pārkāpumu procesa likums</w:t>
            </w:r>
          </w:p>
        </w:tc>
        <w:tc>
          <w:tcPr>
            <w:tcW w:w="1842" w:type="dxa"/>
          </w:tcPr>
          <w:p w:rsidR="00D001AF" w:rsidRDefault="00D001AF" w:rsidP="00062143">
            <w:pPr>
              <w:rPr>
                <w:rFonts w:ascii="Times New Roman" w:hAnsi="Times New Roman" w:cs="Times New Roman"/>
                <w:sz w:val="20"/>
                <w:szCs w:val="20"/>
              </w:rPr>
            </w:pPr>
            <w:r>
              <w:rPr>
                <w:rFonts w:ascii="Times New Roman" w:hAnsi="Times New Roman" w:cs="Times New Roman"/>
                <w:sz w:val="20"/>
                <w:szCs w:val="20"/>
              </w:rPr>
              <w:t>16</w:t>
            </w:r>
          </w:p>
        </w:tc>
        <w:tc>
          <w:tcPr>
            <w:tcW w:w="2744" w:type="dxa"/>
          </w:tcPr>
          <w:p w:rsidR="00D001AF" w:rsidRPr="00D001AF" w:rsidRDefault="00D001AF" w:rsidP="00D001AF">
            <w:pPr>
              <w:rPr>
                <w:rFonts w:ascii="Times New Roman" w:hAnsi="Times New Roman" w:cs="Times New Roman"/>
                <w:color w:val="000000" w:themeColor="text1"/>
                <w:sz w:val="20"/>
                <w:szCs w:val="20"/>
              </w:rPr>
            </w:pPr>
            <w:r w:rsidRPr="00D001AF">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D001AF">
              <w:rPr>
                <w:rFonts w:ascii="Times New Roman" w:hAnsi="Times New Roman" w:cs="Times New Roman"/>
                <w:color w:val="000000" w:themeColor="text1"/>
                <w:sz w:val="20"/>
                <w:szCs w:val="20"/>
              </w:rPr>
              <w:t>lasījums</w:t>
            </w:r>
            <w:r>
              <w:rPr>
                <w:rFonts w:ascii="Times New Roman" w:hAnsi="Times New Roman" w:cs="Times New Roman"/>
                <w:color w:val="000000" w:themeColor="text1"/>
                <w:sz w:val="20"/>
                <w:szCs w:val="20"/>
              </w:rPr>
              <w:t xml:space="preserve"> 13.11.2014</w:t>
            </w:r>
          </w:p>
        </w:tc>
      </w:tr>
      <w:tr w:rsidR="00092C1B" w:rsidRPr="001549AD" w:rsidTr="00460E8E">
        <w:tc>
          <w:tcPr>
            <w:tcW w:w="3936" w:type="dxa"/>
          </w:tcPr>
          <w:p w:rsidR="00092C1B" w:rsidRPr="00097657" w:rsidRDefault="00793F6A" w:rsidP="00534F8F">
            <w:pPr>
              <w:rPr>
                <w:rFonts w:ascii="Times New Roman" w:hAnsi="Times New Roman" w:cs="Times New Roman"/>
                <w:sz w:val="20"/>
                <w:szCs w:val="20"/>
              </w:rPr>
            </w:pPr>
            <w:r w:rsidRPr="00793F6A">
              <w:rPr>
                <w:rFonts w:ascii="Times New Roman" w:hAnsi="Times New Roman" w:cs="Times New Roman"/>
                <w:sz w:val="20"/>
                <w:szCs w:val="20"/>
              </w:rPr>
              <w:t>Grozījumi Imigrācijas likumā</w:t>
            </w:r>
          </w:p>
        </w:tc>
        <w:tc>
          <w:tcPr>
            <w:tcW w:w="1842" w:type="dxa"/>
          </w:tcPr>
          <w:p w:rsidR="00092C1B" w:rsidRPr="001549AD" w:rsidRDefault="00CA3194" w:rsidP="00062143">
            <w:pPr>
              <w:rPr>
                <w:rFonts w:ascii="Times New Roman" w:hAnsi="Times New Roman" w:cs="Times New Roman"/>
                <w:sz w:val="20"/>
                <w:szCs w:val="20"/>
              </w:rPr>
            </w:pPr>
            <w:r>
              <w:rPr>
                <w:rFonts w:ascii="Times New Roman" w:hAnsi="Times New Roman" w:cs="Times New Roman"/>
                <w:sz w:val="20"/>
                <w:szCs w:val="20"/>
              </w:rPr>
              <w:t>24</w:t>
            </w:r>
          </w:p>
        </w:tc>
        <w:tc>
          <w:tcPr>
            <w:tcW w:w="2744" w:type="dxa"/>
          </w:tcPr>
          <w:p w:rsidR="00092C1B" w:rsidRPr="001549AD" w:rsidRDefault="00CA3194" w:rsidP="00CA31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r w:rsidR="00793F6A">
              <w:rPr>
                <w:rFonts w:ascii="Times New Roman" w:hAnsi="Times New Roman" w:cs="Times New Roman"/>
                <w:color w:val="000000" w:themeColor="text1"/>
                <w:sz w:val="20"/>
                <w:szCs w:val="20"/>
              </w:rPr>
              <w:t xml:space="preserve"> </w:t>
            </w:r>
          </w:p>
        </w:tc>
      </w:tr>
      <w:tr w:rsidR="002F77D5" w:rsidRPr="001549AD" w:rsidTr="00460E8E">
        <w:tc>
          <w:tcPr>
            <w:tcW w:w="3936" w:type="dxa"/>
          </w:tcPr>
          <w:p w:rsidR="002F77D5" w:rsidRPr="00097657" w:rsidRDefault="00185B78" w:rsidP="00062143">
            <w:pPr>
              <w:rPr>
                <w:rFonts w:ascii="Times New Roman" w:hAnsi="Times New Roman" w:cs="Times New Roman"/>
                <w:sz w:val="20"/>
                <w:szCs w:val="20"/>
              </w:rPr>
            </w:pPr>
            <w:r w:rsidRPr="00185B78">
              <w:rPr>
                <w:rFonts w:ascii="Times New Roman" w:hAnsi="Times New Roman" w:cs="Times New Roman"/>
                <w:sz w:val="20"/>
                <w:szCs w:val="20"/>
              </w:rPr>
              <w:t>Grozījumi Seksuālās un reproduktīvās veselības likumā</w:t>
            </w:r>
          </w:p>
        </w:tc>
        <w:tc>
          <w:tcPr>
            <w:tcW w:w="1842" w:type="dxa"/>
          </w:tcPr>
          <w:p w:rsidR="002F77D5" w:rsidRPr="001549AD" w:rsidRDefault="00185B78" w:rsidP="00062143">
            <w:pPr>
              <w:rPr>
                <w:rFonts w:ascii="Times New Roman" w:hAnsi="Times New Roman" w:cs="Times New Roman"/>
                <w:sz w:val="20"/>
                <w:szCs w:val="20"/>
              </w:rPr>
            </w:pPr>
            <w:r>
              <w:rPr>
                <w:rFonts w:ascii="Times New Roman" w:hAnsi="Times New Roman" w:cs="Times New Roman"/>
                <w:sz w:val="20"/>
                <w:szCs w:val="20"/>
              </w:rPr>
              <w:t>25</w:t>
            </w:r>
          </w:p>
        </w:tc>
        <w:tc>
          <w:tcPr>
            <w:tcW w:w="2744" w:type="dxa"/>
          </w:tcPr>
          <w:p w:rsidR="002F77D5" w:rsidRPr="00793F6A" w:rsidRDefault="00185B78"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93F6A" w:rsidRPr="00793F6A">
              <w:rPr>
                <w:rFonts w:ascii="Times New Roman" w:hAnsi="Times New Roman" w:cs="Times New Roman"/>
                <w:color w:val="000000" w:themeColor="text1"/>
                <w:sz w:val="20"/>
                <w:szCs w:val="20"/>
              </w:rPr>
              <w:t>.</w:t>
            </w:r>
            <w:r w:rsidR="00793F6A">
              <w:rPr>
                <w:rFonts w:ascii="Times New Roman" w:hAnsi="Times New Roman" w:cs="Times New Roman"/>
                <w:color w:val="000000" w:themeColor="text1"/>
                <w:sz w:val="20"/>
                <w:szCs w:val="20"/>
              </w:rPr>
              <w:t xml:space="preserve"> </w:t>
            </w:r>
            <w:r w:rsidR="00793F6A" w:rsidRPr="00793F6A">
              <w:rPr>
                <w:rFonts w:ascii="Times New Roman" w:hAnsi="Times New Roman" w:cs="Times New Roman"/>
                <w:color w:val="000000" w:themeColor="text1"/>
                <w:sz w:val="20"/>
                <w:szCs w:val="20"/>
              </w:rPr>
              <w:t>lasījums</w:t>
            </w:r>
            <w:r>
              <w:rPr>
                <w:rFonts w:ascii="Times New Roman" w:hAnsi="Times New Roman" w:cs="Times New Roman"/>
                <w:color w:val="000000" w:themeColor="text1"/>
                <w:sz w:val="20"/>
                <w:szCs w:val="20"/>
              </w:rPr>
              <w:t xml:space="preserve"> </w:t>
            </w:r>
            <w:r w:rsidR="00793F6A" w:rsidRPr="00793F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08.10.2015</w:t>
            </w:r>
          </w:p>
        </w:tc>
      </w:tr>
      <w:tr w:rsidR="00A54E37" w:rsidRPr="001549AD" w:rsidTr="00460E8E">
        <w:tc>
          <w:tcPr>
            <w:tcW w:w="3936" w:type="dxa"/>
          </w:tcPr>
          <w:p w:rsidR="00A54E37" w:rsidRPr="00185B78" w:rsidRDefault="00A54E37" w:rsidP="00062143">
            <w:pPr>
              <w:rPr>
                <w:rFonts w:ascii="Times New Roman" w:hAnsi="Times New Roman" w:cs="Times New Roman"/>
                <w:sz w:val="20"/>
                <w:szCs w:val="20"/>
              </w:rPr>
            </w:pPr>
            <w:r w:rsidRPr="00A54E37">
              <w:rPr>
                <w:rFonts w:ascii="Times New Roman" w:hAnsi="Times New Roman" w:cs="Times New Roman"/>
                <w:sz w:val="20"/>
                <w:szCs w:val="20"/>
              </w:rPr>
              <w:t>Grozījumi Dzīvokļa īpašuma likumā</w:t>
            </w:r>
          </w:p>
        </w:tc>
        <w:tc>
          <w:tcPr>
            <w:tcW w:w="1842" w:type="dxa"/>
          </w:tcPr>
          <w:p w:rsidR="00A54E37" w:rsidRDefault="00A54E37" w:rsidP="00062143">
            <w:pPr>
              <w:rPr>
                <w:rFonts w:ascii="Times New Roman" w:hAnsi="Times New Roman" w:cs="Times New Roman"/>
                <w:sz w:val="20"/>
                <w:szCs w:val="20"/>
              </w:rPr>
            </w:pPr>
            <w:r>
              <w:rPr>
                <w:rFonts w:ascii="Times New Roman" w:hAnsi="Times New Roman" w:cs="Times New Roman"/>
                <w:sz w:val="20"/>
                <w:szCs w:val="20"/>
              </w:rPr>
              <w:t>67</w:t>
            </w:r>
          </w:p>
        </w:tc>
        <w:tc>
          <w:tcPr>
            <w:tcW w:w="2744" w:type="dxa"/>
          </w:tcPr>
          <w:p w:rsidR="00A54E37" w:rsidRDefault="00A54E37"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lasījums 09.06.2016</w:t>
            </w:r>
          </w:p>
        </w:tc>
      </w:tr>
      <w:tr w:rsidR="00793F6A" w:rsidRPr="001549AD" w:rsidTr="00460E8E">
        <w:tc>
          <w:tcPr>
            <w:tcW w:w="3936" w:type="dxa"/>
          </w:tcPr>
          <w:p w:rsidR="00793F6A" w:rsidRPr="00793F6A" w:rsidRDefault="00A54E37" w:rsidP="00062143">
            <w:pPr>
              <w:rPr>
                <w:rFonts w:ascii="Times New Roman" w:hAnsi="Times New Roman" w:cs="Times New Roman"/>
                <w:sz w:val="20"/>
                <w:szCs w:val="20"/>
              </w:rPr>
            </w:pPr>
            <w:r w:rsidRPr="00A54E37">
              <w:rPr>
                <w:rFonts w:ascii="Times New Roman" w:hAnsi="Times New Roman" w:cs="Times New Roman"/>
                <w:sz w:val="20"/>
                <w:szCs w:val="20"/>
              </w:rPr>
              <w:t>Grozījumi Sociālo pakalpojumu un sociālās palīdzības likumā</w:t>
            </w:r>
          </w:p>
        </w:tc>
        <w:tc>
          <w:tcPr>
            <w:tcW w:w="1842" w:type="dxa"/>
          </w:tcPr>
          <w:p w:rsidR="00793F6A" w:rsidRPr="001549AD" w:rsidRDefault="00793F6A" w:rsidP="00062143">
            <w:pPr>
              <w:rPr>
                <w:rFonts w:ascii="Times New Roman" w:hAnsi="Times New Roman" w:cs="Times New Roman"/>
                <w:sz w:val="20"/>
                <w:szCs w:val="20"/>
              </w:rPr>
            </w:pPr>
            <w:r>
              <w:rPr>
                <w:rFonts w:ascii="Times New Roman" w:hAnsi="Times New Roman" w:cs="Times New Roman"/>
                <w:sz w:val="20"/>
                <w:szCs w:val="20"/>
              </w:rPr>
              <w:t>148</w:t>
            </w:r>
          </w:p>
        </w:tc>
        <w:tc>
          <w:tcPr>
            <w:tcW w:w="2744" w:type="dxa"/>
          </w:tcPr>
          <w:p w:rsidR="00793F6A" w:rsidRPr="00793F6A" w:rsidRDefault="004D0F61"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93F6A" w:rsidRPr="00793F6A">
              <w:rPr>
                <w:rFonts w:ascii="Times New Roman" w:hAnsi="Times New Roman" w:cs="Times New Roman"/>
                <w:color w:val="000000" w:themeColor="text1"/>
                <w:sz w:val="20"/>
                <w:szCs w:val="20"/>
              </w:rPr>
              <w:t>.</w:t>
            </w:r>
            <w:r w:rsidR="00793F6A">
              <w:rPr>
                <w:rFonts w:ascii="Times New Roman" w:hAnsi="Times New Roman" w:cs="Times New Roman"/>
                <w:color w:val="000000" w:themeColor="text1"/>
                <w:sz w:val="20"/>
                <w:szCs w:val="20"/>
              </w:rPr>
              <w:t xml:space="preserve"> </w:t>
            </w:r>
            <w:r w:rsidR="00A54E37">
              <w:rPr>
                <w:rFonts w:ascii="Times New Roman" w:hAnsi="Times New Roman" w:cs="Times New Roman"/>
                <w:color w:val="000000" w:themeColor="text1"/>
                <w:sz w:val="20"/>
                <w:szCs w:val="20"/>
              </w:rPr>
              <w:t xml:space="preserve">lasījums </w:t>
            </w:r>
            <w:r>
              <w:rPr>
                <w:rFonts w:ascii="Times New Roman" w:hAnsi="Times New Roman" w:cs="Times New Roman"/>
                <w:color w:val="000000" w:themeColor="text1"/>
                <w:sz w:val="20"/>
                <w:szCs w:val="20"/>
              </w:rPr>
              <w:t>16.06.2016</w:t>
            </w:r>
          </w:p>
        </w:tc>
      </w:tr>
      <w:tr w:rsidR="00116ABC" w:rsidRPr="001549AD" w:rsidTr="00460E8E">
        <w:tc>
          <w:tcPr>
            <w:tcW w:w="3936" w:type="dxa"/>
          </w:tcPr>
          <w:p w:rsidR="00116ABC" w:rsidRPr="00A54E37" w:rsidRDefault="00116ABC" w:rsidP="00062143">
            <w:pPr>
              <w:rPr>
                <w:rFonts w:ascii="Times New Roman" w:hAnsi="Times New Roman" w:cs="Times New Roman"/>
                <w:sz w:val="20"/>
                <w:szCs w:val="20"/>
              </w:rPr>
            </w:pPr>
            <w:r w:rsidRPr="00116ABC">
              <w:rPr>
                <w:rFonts w:ascii="Times New Roman" w:hAnsi="Times New Roman" w:cs="Times New Roman"/>
                <w:sz w:val="20"/>
                <w:szCs w:val="20"/>
              </w:rPr>
              <w:t>Grozījumi Latvijas Administratīvo pārkāpumu kodeksā</w:t>
            </w:r>
          </w:p>
        </w:tc>
        <w:tc>
          <w:tcPr>
            <w:tcW w:w="1842" w:type="dxa"/>
          </w:tcPr>
          <w:p w:rsidR="00116ABC" w:rsidRDefault="00116ABC" w:rsidP="00062143">
            <w:pPr>
              <w:rPr>
                <w:rFonts w:ascii="Times New Roman" w:hAnsi="Times New Roman" w:cs="Times New Roman"/>
                <w:sz w:val="20"/>
                <w:szCs w:val="20"/>
              </w:rPr>
            </w:pPr>
            <w:r>
              <w:rPr>
                <w:rFonts w:ascii="Times New Roman" w:hAnsi="Times New Roman" w:cs="Times New Roman"/>
                <w:sz w:val="20"/>
                <w:szCs w:val="20"/>
              </w:rPr>
              <w:t>268</w:t>
            </w:r>
          </w:p>
        </w:tc>
        <w:tc>
          <w:tcPr>
            <w:tcW w:w="2744" w:type="dxa"/>
          </w:tcPr>
          <w:p w:rsidR="00116ABC" w:rsidRDefault="00116AB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B47A5B" w:rsidRPr="001549AD" w:rsidTr="00460E8E">
        <w:tc>
          <w:tcPr>
            <w:tcW w:w="3936" w:type="dxa"/>
          </w:tcPr>
          <w:p w:rsidR="00B47A5B" w:rsidRPr="00793F6A" w:rsidRDefault="00A54E37" w:rsidP="00062143">
            <w:pPr>
              <w:rPr>
                <w:rFonts w:ascii="Times New Roman" w:hAnsi="Times New Roman" w:cs="Times New Roman"/>
                <w:sz w:val="20"/>
                <w:szCs w:val="20"/>
              </w:rPr>
            </w:pPr>
            <w:r w:rsidRPr="00A54E37">
              <w:rPr>
                <w:rFonts w:ascii="Times New Roman" w:hAnsi="Times New Roman" w:cs="Times New Roman"/>
                <w:sz w:val="20"/>
                <w:szCs w:val="20"/>
              </w:rPr>
              <w:t>Grozījumi Konkurences likumā</w:t>
            </w:r>
          </w:p>
        </w:tc>
        <w:tc>
          <w:tcPr>
            <w:tcW w:w="1842" w:type="dxa"/>
          </w:tcPr>
          <w:p w:rsidR="00B47A5B" w:rsidRDefault="00A54E37" w:rsidP="00062143">
            <w:pPr>
              <w:rPr>
                <w:rFonts w:ascii="Times New Roman" w:hAnsi="Times New Roman" w:cs="Times New Roman"/>
                <w:sz w:val="20"/>
                <w:szCs w:val="20"/>
              </w:rPr>
            </w:pPr>
            <w:r>
              <w:rPr>
                <w:rFonts w:ascii="Times New Roman" w:hAnsi="Times New Roman" w:cs="Times New Roman"/>
                <w:sz w:val="20"/>
                <w:szCs w:val="20"/>
              </w:rPr>
              <w:t>269</w:t>
            </w:r>
          </w:p>
        </w:tc>
        <w:tc>
          <w:tcPr>
            <w:tcW w:w="2744" w:type="dxa"/>
          </w:tcPr>
          <w:p w:rsidR="00B47A5B" w:rsidRPr="00793F6A" w:rsidRDefault="00A54E37"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12.05.2016</w:t>
            </w:r>
          </w:p>
        </w:tc>
      </w:tr>
      <w:tr w:rsidR="00A54E37" w:rsidRPr="001549AD" w:rsidTr="00460E8E">
        <w:tc>
          <w:tcPr>
            <w:tcW w:w="3936" w:type="dxa"/>
          </w:tcPr>
          <w:p w:rsidR="00A54E37" w:rsidRPr="00A54E37" w:rsidRDefault="00A54E37" w:rsidP="00062143">
            <w:pPr>
              <w:rPr>
                <w:rFonts w:ascii="Times New Roman" w:hAnsi="Times New Roman" w:cs="Times New Roman"/>
                <w:sz w:val="20"/>
                <w:szCs w:val="20"/>
              </w:rPr>
            </w:pPr>
            <w:r>
              <w:rPr>
                <w:rFonts w:ascii="Times New Roman" w:hAnsi="Times New Roman" w:cs="Times New Roman"/>
                <w:sz w:val="20"/>
                <w:szCs w:val="20"/>
              </w:rPr>
              <w:t xml:space="preserve">Grozījums likumā </w:t>
            </w:r>
            <w:r w:rsidRPr="00A54E37">
              <w:rPr>
                <w:rFonts w:ascii="Times New Roman" w:hAnsi="Times New Roman" w:cs="Times New Roman"/>
                <w:sz w:val="20"/>
                <w:szCs w:val="20"/>
              </w:rPr>
              <w:t>Par iedzīvotāju ienākuma nodokli</w:t>
            </w:r>
          </w:p>
        </w:tc>
        <w:tc>
          <w:tcPr>
            <w:tcW w:w="1842" w:type="dxa"/>
          </w:tcPr>
          <w:p w:rsidR="00A54E37" w:rsidRDefault="00A54E37" w:rsidP="00062143">
            <w:pPr>
              <w:rPr>
                <w:rFonts w:ascii="Times New Roman" w:hAnsi="Times New Roman" w:cs="Times New Roman"/>
                <w:sz w:val="20"/>
                <w:szCs w:val="20"/>
              </w:rPr>
            </w:pPr>
            <w:r>
              <w:rPr>
                <w:rFonts w:ascii="Times New Roman" w:hAnsi="Times New Roman" w:cs="Times New Roman"/>
                <w:sz w:val="20"/>
                <w:szCs w:val="20"/>
              </w:rPr>
              <w:t>273</w:t>
            </w:r>
          </w:p>
        </w:tc>
        <w:tc>
          <w:tcPr>
            <w:tcW w:w="2744" w:type="dxa"/>
          </w:tcPr>
          <w:p w:rsidR="00A54E37" w:rsidRDefault="00A54E37"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16.06.2016</w:t>
            </w:r>
          </w:p>
        </w:tc>
      </w:tr>
      <w:tr w:rsidR="00116ABC" w:rsidRPr="001549AD" w:rsidTr="00460E8E">
        <w:tc>
          <w:tcPr>
            <w:tcW w:w="3936" w:type="dxa"/>
          </w:tcPr>
          <w:p w:rsidR="00116ABC" w:rsidRDefault="00116ABC"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116ABC">
              <w:rPr>
                <w:rFonts w:ascii="Times New Roman" w:hAnsi="Times New Roman" w:cs="Times New Roman"/>
                <w:sz w:val="20"/>
                <w:szCs w:val="20"/>
              </w:rPr>
              <w:t>Par interešu konflikta novēršanu valsts amatpersonu darbībā</w:t>
            </w:r>
          </w:p>
        </w:tc>
        <w:tc>
          <w:tcPr>
            <w:tcW w:w="1842" w:type="dxa"/>
          </w:tcPr>
          <w:p w:rsidR="00116ABC" w:rsidRDefault="00116ABC" w:rsidP="00062143">
            <w:pPr>
              <w:rPr>
                <w:rFonts w:ascii="Times New Roman" w:hAnsi="Times New Roman" w:cs="Times New Roman"/>
                <w:sz w:val="20"/>
                <w:szCs w:val="20"/>
              </w:rPr>
            </w:pPr>
            <w:r>
              <w:rPr>
                <w:rFonts w:ascii="Times New Roman" w:hAnsi="Times New Roman" w:cs="Times New Roman"/>
                <w:sz w:val="20"/>
                <w:szCs w:val="20"/>
              </w:rPr>
              <w:t>312</w:t>
            </w:r>
          </w:p>
        </w:tc>
        <w:tc>
          <w:tcPr>
            <w:tcW w:w="2744" w:type="dxa"/>
          </w:tcPr>
          <w:p w:rsidR="00116ABC" w:rsidRDefault="00116AB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116ABC" w:rsidRPr="001549AD" w:rsidTr="00460E8E">
        <w:tc>
          <w:tcPr>
            <w:tcW w:w="3936" w:type="dxa"/>
          </w:tcPr>
          <w:p w:rsidR="00116ABC" w:rsidRDefault="00116ABC" w:rsidP="00062143">
            <w:pPr>
              <w:rPr>
                <w:rFonts w:ascii="Times New Roman" w:hAnsi="Times New Roman" w:cs="Times New Roman"/>
                <w:sz w:val="20"/>
                <w:szCs w:val="20"/>
              </w:rPr>
            </w:pPr>
            <w:r w:rsidRPr="00116ABC">
              <w:rPr>
                <w:rFonts w:ascii="Times New Roman" w:hAnsi="Times New Roman" w:cs="Times New Roman"/>
                <w:sz w:val="20"/>
                <w:szCs w:val="20"/>
              </w:rPr>
              <w:t>Grozījums Priekšvēlēšanu aģitācijas likumā</w:t>
            </w:r>
          </w:p>
        </w:tc>
        <w:tc>
          <w:tcPr>
            <w:tcW w:w="1842" w:type="dxa"/>
          </w:tcPr>
          <w:p w:rsidR="00116ABC" w:rsidRDefault="00116ABC" w:rsidP="00062143">
            <w:pPr>
              <w:rPr>
                <w:rFonts w:ascii="Times New Roman" w:hAnsi="Times New Roman" w:cs="Times New Roman"/>
                <w:sz w:val="20"/>
                <w:szCs w:val="20"/>
              </w:rPr>
            </w:pPr>
            <w:r>
              <w:rPr>
                <w:rFonts w:ascii="Times New Roman" w:hAnsi="Times New Roman" w:cs="Times New Roman"/>
                <w:sz w:val="20"/>
                <w:szCs w:val="20"/>
              </w:rPr>
              <w:t>314</w:t>
            </w:r>
          </w:p>
        </w:tc>
        <w:tc>
          <w:tcPr>
            <w:tcW w:w="2744" w:type="dxa"/>
          </w:tcPr>
          <w:p w:rsidR="00116ABC" w:rsidRDefault="00116AB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16.06.2016</w:t>
            </w:r>
          </w:p>
        </w:tc>
      </w:tr>
      <w:tr w:rsidR="007342D7" w:rsidRPr="001549AD" w:rsidTr="00460E8E">
        <w:tc>
          <w:tcPr>
            <w:tcW w:w="3936" w:type="dxa"/>
          </w:tcPr>
          <w:p w:rsidR="007342D7" w:rsidRPr="00116ABC" w:rsidRDefault="007342D7" w:rsidP="00062143">
            <w:pPr>
              <w:rPr>
                <w:rFonts w:ascii="Times New Roman" w:hAnsi="Times New Roman" w:cs="Times New Roman"/>
                <w:sz w:val="20"/>
                <w:szCs w:val="20"/>
              </w:rPr>
            </w:pPr>
            <w:r w:rsidRPr="007342D7">
              <w:rPr>
                <w:rFonts w:ascii="Times New Roman" w:hAnsi="Times New Roman" w:cs="Times New Roman"/>
                <w:sz w:val="20"/>
                <w:szCs w:val="20"/>
              </w:rPr>
              <w:t>Grozījums Latvijas Republikas Satversmē</w:t>
            </w:r>
          </w:p>
        </w:tc>
        <w:tc>
          <w:tcPr>
            <w:tcW w:w="1842" w:type="dxa"/>
          </w:tcPr>
          <w:p w:rsidR="007342D7" w:rsidRDefault="007342D7" w:rsidP="00062143">
            <w:pPr>
              <w:rPr>
                <w:rFonts w:ascii="Times New Roman" w:hAnsi="Times New Roman" w:cs="Times New Roman"/>
                <w:sz w:val="20"/>
                <w:szCs w:val="20"/>
              </w:rPr>
            </w:pPr>
            <w:r>
              <w:rPr>
                <w:rFonts w:ascii="Times New Roman" w:hAnsi="Times New Roman" w:cs="Times New Roman"/>
                <w:sz w:val="20"/>
                <w:szCs w:val="20"/>
              </w:rPr>
              <w:t>406</w:t>
            </w:r>
          </w:p>
        </w:tc>
        <w:tc>
          <w:tcPr>
            <w:tcW w:w="2744" w:type="dxa"/>
          </w:tcPr>
          <w:p w:rsidR="007342D7"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7342D7" w:rsidRDefault="0077400E"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116ABC">
              <w:rPr>
                <w:rFonts w:ascii="Times New Roman" w:hAnsi="Times New Roman" w:cs="Times New Roman"/>
                <w:sz w:val="20"/>
                <w:szCs w:val="20"/>
              </w:rPr>
              <w:t>Par valsts un pašvaldību dzīvojamo māju privatizāciju</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446</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lasījums 14.04.2016</w:t>
            </w:r>
          </w:p>
        </w:tc>
      </w:tr>
      <w:tr w:rsidR="0077400E" w:rsidRPr="001549AD" w:rsidTr="00460E8E">
        <w:tc>
          <w:tcPr>
            <w:tcW w:w="3936" w:type="dxa"/>
          </w:tcPr>
          <w:p w:rsidR="0077400E" w:rsidRPr="00116ABC" w:rsidRDefault="0077400E" w:rsidP="00062143">
            <w:pPr>
              <w:rPr>
                <w:rFonts w:ascii="Times New Roman" w:hAnsi="Times New Roman" w:cs="Times New Roman"/>
                <w:sz w:val="20"/>
                <w:szCs w:val="20"/>
              </w:rPr>
            </w:pPr>
            <w:r w:rsidRPr="00632BFE">
              <w:rPr>
                <w:rFonts w:ascii="Times New Roman" w:hAnsi="Times New Roman" w:cs="Times New Roman"/>
                <w:sz w:val="20"/>
                <w:szCs w:val="20"/>
              </w:rPr>
              <w:t>Grozījumi Elektroenerģijas tirgus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455</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Default="0077400E" w:rsidP="00062143">
            <w:pPr>
              <w:rPr>
                <w:rFonts w:ascii="Times New Roman" w:hAnsi="Times New Roman" w:cs="Times New Roman"/>
                <w:sz w:val="20"/>
                <w:szCs w:val="20"/>
              </w:rPr>
            </w:pPr>
            <w:r w:rsidRPr="00E27281">
              <w:rPr>
                <w:rFonts w:ascii="Times New Roman" w:hAnsi="Times New Roman" w:cs="Times New Roman"/>
                <w:sz w:val="20"/>
                <w:szCs w:val="20"/>
              </w:rPr>
              <w:t>Grozījumi Latvijas Administratīvo pārkāpumu kodeksā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459</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Default="0077400E" w:rsidP="00062143">
            <w:pPr>
              <w:rPr>
                <w:rFonts w:ascii="Times New Roman" w:hAnsi="Times New Roman" w:cs="Times New Roman"/>
                <w:sz w:val="20"/>
                <w:szCs w:val="20"/>
              </w:rPr>
            </w:pPr>
            <w:r w:rsidRPr="00513A8A">
              <w:rPr>
                <w:rFonts w:ascii="Times New Roman" w:hAnsi="Times New Roman" w:cs="Times New Roman"/>
                <w:sz w:val="20"/>
                <w:szCs w:val="20"/>
              </w:rPr>
              <w:t>Grozījumi Ieroču un speciālo līdzekļu aprites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460</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Aizsargjoslu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472</w:t>
            </w:r>
          </w:p>
        </w:tc>
        <w:tc>
          <w:tcPr>
            <w:tcW w:w="2744" w:type="dxa"/>
          </w:tcPr>
          <w:p w:rsidR="0077400E" w:rsidRDefault="00BD5B23"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E27281">
              <w:rPr>
                <w:rFonts w:ascii="Times New Roman" w:hAnsi="Times New Roman" w:cs="Times New Roman"/>
                <w:sz w:val="20"/>
                <w:szCs w:val="20"/>
              </w:rPr>
              <w:t>Grozījumi Saeimas kārtības rullī</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473</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FC1544">
              <w:rPr>
                <w:rFonts w:ascii="Times New Roman" w:hAnsi="Times New Roman" w:cs="Times New Roman"/>
                <w:sz w:val="20"/>
                <w:szCs w:val="20"/>
              </w:rPr>
              <w:t>Par nodokļu piemērošanu brīvostās un speciālajās ekonomiskajās zonās</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485</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16.06.2016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E27281">
              <w:rPr>
                <w:rFonts w:ascii="Times New Roman" w:hAnsi="Times New Roman" w:cs="Times New Roman"/>
                <w:sz w:val="20"/>
                <w:szCs w:val="20"/>
              </w:rPr>
              <w:t>Latgales speciālās ekonomiskās zonas likums</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486</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A54E37"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Notariāta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490</w:t>
            </w:r>
          </w:p>
        </w:tc>
        <w:tc>
          <w:tcPr>
            <w:tcW w:w="2744" w:type="dxa"/>
          </w:tcPr>
          <w:p w:rsidR="0077400E" w:rsidRPr="00BD5B23" w:rsidRDefault="00BD5B23" w:rsidP="00BD5B23">
            <w:pPr>
              <w:rPr>
                <w:rFonts w:ascii="Times New Roman" w:hAnsi="Times New Roman" w:cs="Times New Roman"/>
                <w:color w:val="000000" w:themeColor="text1"/>
                <w:sz w:val="20"/>
                <w:szCs w:val="20"/>
              </w:rPr>
            </w:pPr>
            <w:r w:rsidRPr="00BD5B2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BD5B23">
              <w:rPr>
                <w:rFonts w:ascii="Times New Roman" w:hAnsi="Times New Roman" w:cs="Times New Roman"/>
                <w:color w:val="000000" w:themeColor="text1"/>
                <w:sz w:val="20"/>
                <w:szCs w:val="20"/>
              </w:rPr>
              <w:t>lasījums</w:t>
            </w:r>
            <w:r>
              <w:rPr>
                <w:rFonts w:ascii="Times New Roman" w:hAnsi="Times New Roman" w:cs="Times New Roman"/>
                <w:color w:val="000000" w:themeColor="text1"/>
                <w:sz w:val="20"/>
                <w:szCs w:val="20"/>
              </w:rPr>
              <w:t xml:space="preserve"> 12.05.2016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C67AED">
              <w:rPr>
                <w:rFonts w:ascii="Times New Roman" w:hAnsi="Times New Roman" w:cs="Times New Roman"/>
                <w:sz w:val="20"/>
                <w:szCs w:val="20"/>
              </w:rPr>
              <w:t>Grozījumi Civillikumā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491</w:t>
            </w:r>
          </w:p>
        </w:tc>
        <w:tc>
          <w:tcPr>
            <w:tcW w:w="2744" w:type="dxa"/>
          </w:tcPr>
          <w:p w:rsidR="0077400E" w:rsidRDefault="0077400E" w:rsidP="00793F6A">
            <w:pPr>
              <w:rPr>
                <w:rFonts w:ascii="Times New Roman" w:hAnsi="Times New Roman" w:cs="Times New Roman"/>
                <w:color w:val="000000" w:themeColor="text1"/>
                <w:sz w:val="20"/>
                <w:szCs w:val="20"/>
              </w:rPr>
            </w:pPr>
            <w:r w:rsidRPr="00C67AE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C67AED">
              <w:rPr>
                <w:rFonts w:ascii="Times New Roman" w:hAnsi="Times New Roman" w:cs="Times New Roman"/>
                <w:color w:val="000000" w:themeColor="text1"/>
                <w:sz w:val="20"/>
                <w:szCs w:val="20"/>
              </w:rPr>
              <w:t xml:space="preserve">lasījums </w:t>
            </w:r>
            <w:r>
              <w:rPr>
                <w:rFonts w:ascii="Times New Roman" w:hAnsi="Times New Roman" w:cs="Times New Roman"/>
                <w:color w:val="000000" w:themeColor="text1"/>
                <w:sz w:val="20"/>
                <w:szCs w:val="20"/>
              </w:rPr>
              <w:t>12.05.2016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Civilstāvokļa aktu reģistrācijas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492</w:t>
            </w:r>
          </w:p>
        </w:tc>
        <w:tc>
          <w:tcPr>
            <w:tcW w:w="2744" w:type="dxa"/>
          </w:tcPr>
          <w:p w:rsidR="0077400E" w:rsidRPr="00C67AED" w:rsidRDefault="00BD5B23" w:rsidP="00C67AED">
            <w:pPr>
              <w:rPr>
                <w:rFonts w:ascii="Times New Roman" w:hAnsi="Times New Roman" w:cs="Times New Roman"/>
                <w:color w:val="000000" w:themeColor="text1"/>
                <w:sz w:val="20"/>
                <w:szCs w:val="20"/>
              </w:rPr>
            </w:pPr>
            <w:r w:rsidRPr="00C67AE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C67AED">
              <w:rPr>
                <w:rFonts w:ascii="Times New Roman" w:hAnsi="Times New Roman" w:cs="Times New Roman"/>
                <w:color w:val="000000" w:themeColor="text1"/>
                <w:sz w:val="20"/>
                <w:szCs w:val="20"/>
              </w:rPr>
              <w:t xml:space="preserve">lasījums </w:t>
            </w:r>
            <w:r>
              <w:rPr>
                <w:rFonts w:ascii="Times New Roman" w:hAnsi="Times New Roman" w:cs="Times New Roman"/>
                <w:color w:val="000000" w:themeColor="text1"/>
                <w:sz w:val="20"/>
                <w:szCs w:val="20"/>
              </w:rPr>
              <w:t>12.05.2016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Elektronisko sakaru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496</w:t>
            </w:r>
          </w:p>
        </w:tc>
        <w:tc>
          <w:tcPr>
            <w:tcW w:w="2744" w:type="dxa"/>
          </w:tcPr>
          <w:p w:rsidR="0077400E" w:rsidRPr="00C67AED" w:rsidRDefault="00BD5B23"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7342D7" w:rsidRDefault="0077400E" w:rsidP="00062143">
            <w:pPr>
              <w:rPr>
                <w:rFonts w:ascii="Times New Roman" w:hAnsi="Times New Roman" w:cs="Times New Roman"/>
                <w:sz w:val="20"/>
                <w:szCs w:val="20"/>
              </w:rPr>
            </w:pPr>
            <w:r w:rsidRPr="00513A8A">
              <w:rPr>
                <w:rFonts w:ascii="Times New Roman" w:hAnsi="Times New Roman" w:cs="Times New Roman"/>
                <w:sz w:val="20"/>
                <w:szCs w:val="20"/>
              </w:rPr>
              <w:t>Grozījumi Jūras kodeksā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499</w:t>
            </w:r>
          </w:p>
        </w:tc>
        <w:tc>
          <w:tcPr>
            <w:tcW w:w="2744" w:type="dxa"/>
          </w:tcPr>
          <w:p w:rsidR="0077400E" w:rsidRPr="00C67AED" w:rsidRDefault="00BD5B23"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 (otrreizējā caurlūkošanā)</w:t>
            </w:r>
          </w:p>
        </w:tc>
      </w:tr>
      <w:tr w:rsidR="0077400E" w:rsidRPr="001549AD" w:rsidTr="00460E8E">
        <w:tc>
          <w:tcPr>
            <w:tcW w:w="3936" w:type="dxa"/>
          </w:tcPr>
          <w:p w:rsidR="0077400E" w:rsidRPr="007342D7" w:rsidRDefault="0077400E" w:rsidP="00062143">
            <w:pPr>
              <w:rPr>
                <w:rFonts w:ascii="Times New Roman" w:hAnsi="Times New Roman" w:cs="Times New Roman"/>
                <w:sz w:val="20"/>
                <w:szCs w:val="20"/>
              </w:rPr>
            </w:pPr>
            <w:r w:rsidRPr="00C67AED">
              <w:rPr>
                <w:rFonts w:ascii="Times New Roman" w:hAnsi="Times New Roman" w:cs="Times New Roman"/>
                <w:sz w:val="20"/>
                <w:szCs w:val="20"/>
              </w:rPr>
              <w:lastRenderedPageBreak/>
              <w:t>Grozījumi Finanšu instrumentu tirgus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503</w:t>
            </w:r>
          </w:p>
        </w:tc>
        <w:tc>
          <w:tcPr>
            <w:tcW w:w="2744" w:type="dxa"/>
          </w:tcPr>
          <w:p w:rsidR="0077400E" w:rsidRPr="00C67AED" w:rsidRDefault="0077400E"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26.05.2016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C67AED">
              <w:rPr>
                <w:rFonts w:ascii="Times New Roman" w:hAnsi="Times New Roman" w:cs="Times New Roman"/>
                <w:sz w:val="20"/>
                <w:szCs w:val="20"/>
              </w:rPr>
              <w:t>Grozījums Reģionālās attīstības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509</w:t>
            </w:r>
          </w:p>
        </w:tc>
        <w:tc>
          <w:tcPr>
            <w:tcW w:w="2744" w:type="dxa"/>
          </w:tcPr>
          <w:p w:rsidR="0077400E" w:rsidRPr="00C67AED" w:rsidRDefault="0077400E"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26.05.2016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C67AED">
              <w:rPr>
                <w:rFonts w:ascii="Times New Roman" w:hAnsi="Times New Roman" w:cs="Times New Roman"/>
                <w:sz w:val="20"/>
                <w:szCs w:val="20"/>
              </w:rPr>
              <w:t>Grozījumi Maksājumu pakalpojumu un elektroniskās naudas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522</w:t>
            </w:r>
          </w:p>
        </w:tc>
        <w:tc>
          <w:tcPr>
            <w:tcW w:w="2744" w:type="dxa"/>
          </w:tcPr>
          <w:p w:rsidR="0077400E" w:rsidRPr="00C67AED" w:rsidRDefault="0077400E"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E27281" w:rsidRDefault="00EE7ECC" w:rsidP="00062143">
            <w:pPr>
              <w:rPr>
                <w:rFonts w:ascii="Times New Roman" w:hAnsi="Times New Roman" w:cs="Times New Roman"/>
                <w:sz w:val="20"/>
                <w:szCs w:val="20"/>
              </w:rPr>
            </w:pPr>
            <w:r w:rsidRPr="00EE7ECC">
              <w:rPr>
                <w:rFonts w:ascii="Times New Roman" w:hAnsi="Times New Roman" w:cs="Times New Roman"/>
                <w:sz w:val="20"/>
                <w:szCs w:val="20"/>
              </w:rPr>
              <w:t>Grozījumi Finanšu un kapitāla tirgus komisijas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523</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C67AED">
              <w:rPr>
                <w:rFonts w:ascii="Times New Roman" w:hAnsi="Times New Roman" w:cs="Times New Roman"/>
                <w:sz w:val="20"/>
                <w:szCs w:val="20"/>
              </w:rPr>
              <w:t>Grozījumi Noziedzīgi iegūtu līdzekļu legalizācijas un terorisma finansēšanas novēršanas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524</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26.05.2016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Kredītiestāžu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525</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99699F">
              <w:rPr>
                <w:rFonts w:ascii="Times New Roman" w:hAnsi="Times New Roman" w:cs="Times New Roman"/>
                <w:sz w:val="20"/>
                <w:szCs w:val="20"/>
              </w:rPr>
              <w:t>Par piesārņojumu</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526</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99699F">
              <w:rPr>
                <w:rFonts w:ascii="Times New Roman" w:hAnsi="Times New Roman" w:cs="Times New Roman"/>
                <w:sz w:val="20"/>
                <w:szCs w:val="20"/>
              </w:rPr>
              <w:t>Grozījumi Publiskas personas mantas atsavināšanas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532</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16.06.2016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D43C73">
              <w:rPr>
                <w:rFonts w:ascii="Times New Roman" w:hAnsi="Times New Roman" w:cs="Times New Roman"/>
                <w:sz w:val="20"/>
                <w:szCs w:val="20"/>
              </w:rPr>
              <w:t>Muitas likums</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534</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99699F" w:rsidRDefault="0077400E"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D43C73">
              <w:rPr>
                <w:rFonts w:ascii="Times New Roman" w:hAnsi="Times New Roman" w:cs="Times New Roman"/>
                <w:sz w:val="20"/>
                <w:szCs w:val="20"/>
              </w:rPr>
              <w:t>Par Valsts ieņēmumu dienestu</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535</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D43C73">
              <w:rPr>
                <w:rFonts w:ascii="Times New Roman" w:hAnsi="Times New Roman" w:cs="Times New Roman"/>
                <w:sz w:val="20"/>
                <w:szCs w:val="20"/>
              </w:rPr>
              <w:t>Grozījumi Patērētāju tiesību aizsardzības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539</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Grozījums Komerclikuma spēkā stāšanās kārtības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540</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Latvijas Sodu izpildes kodeksā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542</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D43C73">
              <w:rPr>
                <w:rFonts w:ascii="Times New Roman" w:hAnsi="Times New Roman" w:cs="Times New Roman"/>
                <w:sz w:val="20"/>
                <w:szCs w:val="20"/>
              </w:rPr>
              <w:t>Grozījumi Civilprocesa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551</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99699F" w:rsidRDefault="0077400E" w:rsidP="00062143">
            <w:pPr>
              <w:rPr>
                <w:rFonts w:ascii="Times New Roman" w:hAnsi="Times New Roman" w:cs="Times New Roman"/>
                <w:sz w:val="20"/>
                <w:szCs w:val="20"/>
              </w:rPr>
            </w:pPr>
            <w:r w:rsidRPr="00D43C73">
              <w:rPr>
                <w:rFonts w:ascii="Times New Roman" w:hAnsi="Times New Roman" w:cs="Times New Roman"/>
                <w:sz w:val="20"/>
                <w:szCs w:val="20"/>
              </w:rPr>
              <w:t>Grozījumi Prokuratūras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556</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2D5324">
              <w:rPr>
                <w:rFonts w:ascii="Times New Roman" w:hAnsi="Times New Roman" w:cs="Times New Roman"/>
                <w:sz w:val="20"/>
                <w:szCs w:val="20"/>
              </w:rPr>
              <w:t>Grozījumi Elektronisko plašsaziņas līdzekļu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558</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513A8A">
              <w:rPr>
                <w:rFonts w:ascii="Times New Roman" w:hAnsi="Times New Roman" w:cs="Times New Roman"/>
                <w:sz w:val="20"/>
                <w:szCs w:val="20"/>
              </w:rPr>
              <w:t>Grozījumi Nekustamā īpašuma valsts kadastra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560</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EE7ECC" w:rsidRPr="001549AD" w:rsidTr="00460E8E">
        <w:tc>
          <w:tcPr>
            <w:tcW w:w="3936" w:type="dxa"/>
          </w:tcPr>
          <w:p w:rsidR="00EE7ECC" w:rsidRPr="002D5324" w:rsidRDefault="00EE7ECC" w:rsidP="00460E8E">
            <w:pPr>
              <w:rPr>
                <w:rFonts w:ascii="Times New Roman" w:hAnsi="Times New Roman" w:cs="Times New Roman"/>
                <w:sz w:val="20"/>
                <w:szCs w:val="20"/>
              </w:rPr>
            </w:pPr>
            <w:r w:rsidRPr="007342D7">
              <w:rPr>
                <w:rFonts w:ascii="Times New Roman" w:hAnsi="Times New Roman" w:cs="Times New Roman"/>
                <w:sz w:val="20"/>
                <w:szCs w:val="20"/>
              </w:rPr>
              <w:t>Grozījumi likumā Par grāmatvedību</w:t>
            </w:r>
          </w:p>
        </w:tc>
        <w:tc>
          <w:tcPr>
            <w:tcW w:w="1842" w:type="dxa"/>
          </w:tcPr>
          <w:p w:rsidR="00EE7ECC" w:rsidRDefault="00EE7ECC" w:rsidP="00062143">
            <w:pPr>
              <w:rPr>
                <w:rFonts w:ascii="Times New Roman" w:hAnsi="Times New Roman" w:cs="Times New Roman"/>
                <w:sz w:val="20"/>
                <w:szCs w:val="20"/>
              </w:rPr>
            </w:pPr>
            <w:r>
              <w:rPr>
                <w:rFonts w:ascii="Times New Roman" w:hAnsi="Times New Roman" w:cs="Times New Roman"/>
                <w:sz w:val="20"/>
                <w:szCs w:val="20"/>
              </w:rPr>
              <w:t>562</w:t>
            </w:r>
          </w:p>
        </w:tc>
        <w:tc>
          <w:tcPr>
            <w:tcW w:w="2744" w:type="dxa"/>
          </w:tcPr>
          <w:p w:rsidR="00EE7ECC" w:rsidRDefault="00EE7ECC" w:rsidP="00B4021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D532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2D5324">
              <w:rPr>
                <w:rFonts w:ascii="Times New Roman" w:hAnsi="Times New Roman" w:cs="Times New Roman"/>
                <w:color w:val="000000" w:themeColor="text1"/>
                <w:sz w:val="20"/>
                <w:szCs w:val="20"/>
              </w:rPr>
              <w:t>lasī</w:t>
            </w:r>
            <w:r>
              <w:rPr>
                <w:rFonts w:ascii="Times New Roman" w:hAnsi="Times New Roman" w:cs="Times New Roman"/>
                <w:color w:val="000000" w:themeColor="text1"/>
                <w:sz w:val="20"/>
                <w:szCs w:val="20"/>
              </w:rPr>
              <w:t>jums 16.06.2016</w:t>
            </w:r>
          </w:p>
        </w:tc>
      </w:tr>
      <w:tr w:rsidR="00EE7ECC" w:rsidRPr="001549AD" w:rsidTr="00460E8E">
        <w:tc>
          <w:tcPr>
            <w:tcW w:w="3936" w:type="dxa"/>
          </w:tcPr>
          <w:p w:rsidR="00EE7ECC" w:rsidRPr="002D5324" w:rsidRDefault="00EE7ECC" w:rsidP="00062143">
            <w:pPr>
              <w:rPr>
                <w:rFonts w:ascii="Times New Roman" w:hAnsi="Times New Roman" w:cs="Times New Roman"/>
                <w:sz w:val="20"/>
                <w:szCs w:val="20"/>
              </w:rPr>
            </w:pPr>
            <w:r w:rsidRPr="007342D7">
              <w:rPr>
                <w:rFonts w:ascii="Times New Roman" w:hAnsi="Times New Roman" w:cs="Times New Roman"/>
                <w:sz w:val="20"/>
                <w:szCs w:val="20"/>
              </w:rPr>
              <w:t>Grozījumi Publisko iepirkumu likumā</w:t>
            </w:r>
          </w:p>
        </w:tc>
        <w:tc>
          <w:tcPr>
            <w:tcW w:w="1842" w:type="dxa"/>
          </w:tcPr>
          <w:p w:rsidR="00EE7ECC" w:rsidRDefault="00EE7ECC" w:rsidP="00062143">
            <w:pPr>
              <w:rPr>
                <w:rFonts w:ascii="Times New Roman" w:hAnsi="Times New Roman" w:cs="Times New Roman"/>
                <w:sz w:val="20"/>
                <w:szCs w:val="20"/>
              </w:rPr>
            </w:pPr>
            <w:r>
              <w:rPr>
                <w:rFonts w:ascii="Times New Roman" w:hAnsi="Times New Roman" w:cs="Times New Roman"/>
                <w:sz w:val="20"/>
                <w:szCs w:val="20"/>
              </w:rPr>
              <w:t>569</w:t>
            </w:r>
          </w:p>
        </w:tc>
        <w:tc>
          <w:tcPr>
            <w:tcW w:w="2744" w:type="dxa"/>
          </w:tcPr>
          <w:p w:rsidR="00EE7ECC"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12.05.2016</w:t>
            </w:r>
          </w:p>
        </w:tc>
      </w:tr>
      <w:tr w:rsidR="00EE7ECC" w:rsidRPr="001549AD" w:rsidTr="00460E8E">
        <w:tc>
          <w:tcPr>
            <w:tcW w:w="3936" w:type="dxa"/>
          </w:tcPr>
          <w:p w:rsidR="00EE7ECC" w:rsidRPr="007342D7" w:rsidRDefault="00EE7ECC" w:rsidP="00062143">
            <w:pPr>
              <w:rPr>
                <w:rFonts w:ascii="Times New Roman" w:hAnsi="Times New Roman" w:cs="Times New Roman"/>
                <w:sz w:val="20"/>
                <w:szCs w:val="20"/>
              </w:rPr>
            </w:pPr>
            <w:r w:rsidRPr="007342D7">
              <w:rPr>
                <w:rFonts w:ascii="Times New Roman" w:hAnsi="Times New Roman" w:cs="Times New Roman"/>
                <w:sz w:val="20"/>
                <w:szCs w:val="20"/>
              </w:rPr>
              <w:t>Grozījumi Sabiedrisko pakalpojumu sniedzēju iepirkuma likumā</w:t>
            </w:r>
          </w:p>
        </w:tc>
        <w:tc>
          <w:tcPr>
            <w:tcW w:w="1842" w:type="dxa"/>
          </w:tcPr>
          <w:p w:rsidR="00EE7ECC" w:rsidRDefault="00EE7ECC" w:rsidP="00062143">
            <w:pPr>
              <w:rPr>
                <w:rFonts w:ascii="Times New Roman" w:hAnsi="Times New Roman" w:cs="Times New Roman"/>
                <w:sz w:val="20"/>
                <w:szCs w:val="20"/>
              </w:rPr>
            </w:pPr>
            <w:r>
              <w:rPr>
                <w:rFonts w:ascii="Times New Roman" w:hAnsi="Times New Roman" w:cs="Times New Roman"/>
                <w:sz w:val="20"/>
                <w:szCs w:val="20"/>
              </w:rPr>
              <w:t>570</w:t>
            </w:r>
          </w:p>
        </w:tc>
        <w:tc>
          <w:tcPr>
            <w:tcW w:w="2744" w:type="dxa"/>
          </w:tcPr>
          <w:p w:rsidR="00EE7ECC"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12.05.2016</w:t>
            </w:r>
          </w:p>
        </w:tc>
      </w:tr>
      <w:tr w:rsidR="00EE7ECC" w:rsidRPr="001549AD" w:rsidTr="00460E8E">
        <w:tc>
          <w:tcPr>
            <w:tcW w:w="3936" w:type="dxa"/>
          </w:tcPr>
          <w:p w:rsidR="00EE7ECC" w:rsidRPr="007342D7" w:rsidRDefault="00EE7ECC" w:rsidP="00062143">
            <w:pPr>
              <w:rPr>
                <w:rFonts w:ascii="Times New Roman" w:hAnsi="Times New Roman" w:cs="Times New Roman"/>
                <w:sz w:val="20"/>
                <w:szCs w:val="20"/>
              </w:rPr>
            </w:pPr>
            <w:r w:rsidRPr="002D5324">
              <w:rPr>
                <w:rFonts w:ascii="Times New Roman" w:hAnsi="Times New Roman" w:cs="Times New Roman"/>
                <w:sz w:val="20"/>
                <w:szCs w:val="20"/>
              </w:rPr>
              <w:t xml:space="preserve">Grozījums Latvijas </w:t>
            </w:r>
            <w:r>
              <w:rPr>
                <w:rFonts w:ascii="Times New Roman" w:hAnsi="Times New Roman" w:cs="Times New Roman"/>
                <w:sz w:val="20"/>
                <w:szCs w:val="20"/>
              </w:rPr>
              <w:t>Administratīvo pārkāpumu kodeks</w:t>
            </w:r>
            <w:r w:rsidR="00496973">
              <w:rPr>
                <w:rFonts w:ascii="Times New Roman" w:hAnsi="Times New Roman" w:cs="Times New Roman"/>
                <w:sz w:val="20"/>
                <w:szCs w:val="20"/>
              </w:rPr>
              <w:t>ā</w:t>
            </w:r>
          </w:p>
        </w:tc>
        <w:tc>
          <w:tcPr>
            <w:tcW w:w="1842" w:type="dxa"/>
          </w:tcPr>
          <w:p w:rsidR="00EE7ECC" w:rsidRDefault="00EE7ECC" w:rsidP="00062143">
            <w:pPr>
              <w:rPr>
                <w:rFonts w:ascii="Times New Roman" w:hAnsi="Times New Roman" w:cs="Times New Roman"/>
                <w:sz w:val="20"/>
                <w:szCs w:val="20"/>
              </w:rPr>
            </w:pPr>
            <w:r>
              <w:rPr>
                <w:rFonts w:ascii="Times New Roman" w:hAnsi="Times New Roman" w:cs="Times New Roman"/>
                <w:sz w:val="20"/>
                <w:szCs w:val="20"/>
              </w:rPr>
              <w:t>575</w:t>
            </w:r>
          </w:p>
        </w:tc>
        <w:tc>
          <w:tcPr>
            <w:tcW w:w="2744" w:type="dxa"/>
          </w:tcPr>
          <w:p w:rsidR="00EE7ECC"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D532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2D5324">
              <w:rPr>
                <w:rFonts w:ascii="Times New Roman" w:hAnsi="Times New Roman" w:cs="Times New Roman"/>
                <w:color w:val="000000" w:themeColor="text1"/>
                <w:sz w:val="20"/>
                <w:szCs w:val="20"/>
              </w:rPr>
              <w:t>lasī</w:t>
            </w:r>
            <w:r>
              <w:rPr>
                <w:rFonts w:ascii="Times New Roman" w:hAnsi="Times New Roman" w:cs="Times New Roman"/>
                <w:color w:val="000000" w:themeColor="text1"/>
                <w:sz w:val="20"/>
                <w:szCs w:val="20"/>
              </w:rPr>
              <w:t>jums 16.06.2016</w:t>
            </w:r>
          </w:p>
        </w:tc>
      </w:tr>
    </w:tbl>
    <w:p w:rsidR="0077553B" w:rsidRPr="001549AD" w:rsidRDefault="0077553B" w:rsidP="00496973">
      <w:pPr>
        <w:rPr>
          <w:rFonts w:ascii="Times New Roman" w:hAnsi="Times New Roman" w:cs="Times New Roman"/>
          <w:color w:val="000000" w:themeColor="text1"/>
          <w:sz w:val="24"/>
        </w:rPr>
      </w:pPr>
    </w:p>
    <w:sectPr w:rsidR="0077553B" w:rsidRPr="001549AD" w:rsidSect="00B14AE6">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DF" w:rsidRDefault="00EE44DF" w:rsidP="004B3CA7">
      <w:pPr>
        <w:spacing w:after="0" w:line="240" w:lineRule="auto"/>
      </w:pPr>
      <w:r>
        <w:separator/>
      </w:r>
    </w:p>
  </w:endnote>
  <w:endnote w:type="continuationSeparator" w:id="0">
    <w:p w:rsidR="00EE44DF" w:rsidRDefault="00EE44DF" w:rsidP="004B3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9" w:rsidRPr="00F16126" w:rsidRDefault="00BA67C9" w:rsidP="00713D6E">
    <w:pPr>
      <w:pStyle w:val="Footer"/>
      <w:jc w:val="both"/>
      <w:rPr>
        <w:rFonts w:ascii="Times New Roman" w:hAnsi="Times New Roman" w:cs="Times New Roman"/>
        <w:sz w:val="18"/>
        <w:szCs w:val="18"/>
      </w:rPr>
    </w:pPr>
    <w:r w:rsidRPr="00F16126">
      <w:rPr>
        <w:rFonts w:ascii="Times New Roman" w:hAnsi="Times New Roman" w:cs="Times New Roman"/>
        <w:color w:val="363636"/>
        <w:sz w:val="18"/>
        <w:szCs w:val="18"/>
      </w:rPr>
      <w:t>Projektu daļēji finansiāli atbalsta fonds Atvērtās sabiedrības institūts (</w:t>
    </w:r>
    <w:r w:rsidRPr="00713D6E">
      <w:rPr>
        <w:rFonts w:ascii="Times New Roman" w:hAnsi="Times New Roman" w:cs="Times New Roman"/>
        <w:i/>
        <w:color w:val="363636"/>
        <w:sz w:val="18"/>
        <w:szCs w:val="18"/>
      </w:rPr>
      <w:t>Foundation Open Society Institute</w:t>
    </w:r>
    <w:r w:rsidRPr="00F16126">
      <w:rPr>
        <w:rFonts w:ascii="Times New Roman" w:hAnsi="Times New Roman" w:cs="Times New Roman"/>
        <w:color w:val="363636"/>
        <w:sz w:val="18"/>
        <w:szCs w:val="18"/>
      </w:rPr>
      <w:t>) sadarbībā ar Atvērtās sabiedrības fondu (</w:t>
    </w:r>
    <w:r w:rsidRPr="00713D6E">
      <w:rPr>
        <w:rFonts w:ascii="Times New Roman" w:hAnsi="Times New Roman" w:cs="Times New Roman"/>
        <w:i/>
        <w:color w:val="363636"/>
        <w:sz w:val="18"/>
        <w:szCs w:val="18"/>
      </w:rPr>
      <w:t>Open Society Foundations</w:t>
    </w:r>
    <w:r w:rsidRPr="00F16126">
      <w:rPr>
        <w:rFonts w:ascii="Times New Roman" w:hAnsi="Times New Roman" w:cs="Times New Roman"/>
        <w:color w:val="363636"/>
        <w:sz w:val="18"/>
        <w:szCs w:val="18"/>
      </w:rPr>
      <w:t xml:space="preserve">) </w:t>
    </w:r>
    <w:r w:rsidRPr="00713D6E">
      <w:rPr>
        <w:rFonts w:ascii="Times New Roman" w:hAnsi="Times New Roman" w:cs="Times New Roman"/>
        <w:i/>
        <w:color w:val="363636"/>
        <w:sz w:val="18"/>
        <w:szCs w:val="18"/>
      </w:rPr>
      <w:t>Think Tank Fund</w:t>
    </w:r>
    <w:r w:rsidRPr="00F16126">
      <w:rPr>
        <w:rFonts w:ascii="Times New Roman" w:hAnsi="Times New Roman" w:cs="Times New Roman"/>
        <w:color w:val="363636"/>
        <w:sz w:val="18"/>
        <w:szCs w:val="18"/>
      </w:rPr>
      <w:t>.</w:t>
    </w:r>
    <w:r w:rsidRPr="00F16126">
      <w:rPr>
        <w:rStyle w:val="apple-converted-space"/>
        <w:rFonts w:ascii="Times New Roman" w:hAnsi="Times New Roman" w:cs="Times New Roman"/>
        <w:color w:val="363636"/>
        <w:sz w:val="18"/>
        <w:szCs w:val="18"/>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DF" w:rsidRDefault="00EE44DF" w:rsidP="004B3CA7">
      <w:pPr>
        <w:spacing w:after="0" w:line="240" w:lineRule="auto"/>
      </w:pPr>
      <w:r>
        <w:separator/>
      </w:r>
    </w:p>
  </w:footnote>
  <w:footnote w:type="continuationSeparator" w:id="0">
    <w:p w:rsidR="00EE44DF" w:rsidRDefault="00EE44DF" w:rsidP="004B3CA7">
      <w:pPr>
        <w:spacing w:after="0" w:line="240" w:lineRule="auto"/>
      </w:pPr>
      <w:r>
        <w:continuationSeparator/>
      </w:r>
    </w:p>
  </w:footnote>
  <w:footnote w:id="1">
    <w:p w:rsidR="00BA67C9" w:rsidRDefault="00BA67C9" w:rsidP="004B3CA7">
      <w:pPr>
        <w:pStyle w:val="FootnoteText"/>
      </w:pPr>
      <w:r w:rsidRPr="00192952">
        <w:rPr>
          <w:rStyle w:val="FootnoteReference"/>
        </w:rPr>
        <w:footnoteRef/>
      </w:r>
      <w:r w:rsidRPr="00192952">
        <w:t xml:space="preserve"> Šajā dokumentā ar jēdzienu </w:t>
      </w:r>
      <w:r w:rsidR="005322F0">
        <w:t>“</w:t>
      </w:r>
      <w:r w:rsidRPr="00192952">
        <w:t>iecelšana</w:t>
      </w:r>
      <w:r w:rsidR="005322F0">
        <w:t>”</w:t>
      </w:r>
      <w:r w:rsidRPr="00192952">
        <w:t xml:space="preserve"> tiek saprasta arī apstiprināšana.</w:t>
      </w:r>
    </w:p>
  </w:footnote>
  <w:footnote w:id="2">
    <w:p w:rsidR="00BA67C9" w:rsidRPr="009D5BF9" w:rsidRDefault="00BA67C9" w:rsidP="009D5BF9">
      <w:pPr>
        <w:pStyle w:val="NoSpacing"/>
        <w:jc w:val="left"/>
        <w:rPr>
          <w:rFonts w:ascii="Times New Roman" w:hAnsi="Times New Roman"/>
          <w:sz w:val="18"/>
          <w:szCs w:val="18"/>
          <w:lang w:val="lv-LV"/>
        </w:rPr>
      </w:pPr>
      <w:r w:rsidRPr="00142A96">
        <w:rPr>
          <w:rStyle w:val="FootnoteReference"/>
          <w:rFonts w:ascii="Times New Roman" w:hAnsi="Times New Roman"/>
          <w:sz w:val="18"/>
          <w:szCs w:val="18"/>
        </w:rPr>
        <w:footnoteRef/>
      </w:r>
      <w:r w:rsidRPr="009D5BF9">
        <w:rPr>
          <w:rFonts w:ascii="Times New Roman" w:hAnsi="Times New Roman"/>
          <w:sz w:val="18"/>
          <w:szCs w:val="18"/>
          <w:lang w:val="lv-LV"/>
        </w:rPr>
        <w:t xml:space="preserve"> </w:t>
      </w:r>
      <w:hyperlink r:id="rId1" w:history="1">
        <w:r w:rsidRPr="009D5BF9">
          <w:rPr>
            <w:rStyle w:val="Hyperlink"/>
            <w:rFonts w:ascii="Times New Roman" w:hAnsi="Times New Roman"/>
            <w:sz w:val="18"/>
            <w:szCs w:val="18"/>
            <w:lang w:val="lv-LV"/>
          </w:rPr>
          <w:t>http://anticorrp.eu/wp-content/uploads/2014/10/D1.1-State-of-the-art-report-on-theories-and-harmonised-concepts-of-corruption.pdf</w:t>
        </w:r>
      </w:hyperlink>
      <w:r w:rsidRPr="009D5BF9">
        <w:rPr>
          <w:rFonts w:ascii="Times New Roman" w:hAnsi="Times New Roman"/>
          <w:sz w:val="18"/>
          <w:szCs w:val="18"/>
          <w:lang w:val="lv-LV"/>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9" w:rsidRDefault="00BA67C9" w:rsidP="00F16126">
    <w:pPr>
      <w:pStyle w:val="Header"/>
    </w:pPr>
    <w:r w:rsidRPr="00CB748F">
      <w:rPr>
        <w:noProof/>
        <w:lang w:val="en-US"/>
      </w:rPr>
      <w:drawing>
        <wp:inline distT="0" distB="0" distL="0" distR="0">
          <wp:extent cx="911146" cy="873831"/>
          <wp:effectExtent l="19050" t="0" r="3254" b="0"/>
          <wp:docPr id="1" name="Picture 1" descr="C:\Users\Valts\Documents\Valts\Providus_projekti_consultancies\OSF valsts sagrabsana\delna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ts\Documents\Valts\Providus_projekti_consultancies\OSF valsts sagrabsana\delna_b&amp;w.jpg"/>
                  <pic:cNvPicPr>
                    <a:picLocks noChangeAspect="1" noChangeArrowheads="1"/>
                  </pic:cNvPicPr>
                </pic:nvPicPr>
                <pic:blipFill>
                  <a:blip r:embed="rId1"/>
                  <a:srcRect/>
                  <a:stretch>
                    <a:fillRect/>
                  </a:stretch>
                </pic:blipFill>
                <pic:spPr bwMode="auto">
                  <a:xfrm>
                    <a:off x="0" y="0"/>
                    <a:ext cx="915297" cy="877812"/>
                  </a:xfrm>
                  <a:prstGeom prst="rect">
                    <a:avLst/>
                  </a:prstGeom>
                  <a:noFill/>
                  <a:ln w="9525">
                    <a:noFill/>
                    <a:miter lim="800000"/>
                    <a:headEnd/>
                    <a:tailEnd/>
                  </a:ln>
                </pic:spPr>
              </pic:pic>
            </a:graphicData>
          </a:graphic>
        </wp:inline>
      </w:drawing>
    </w:r>
    <w:r w:rsidR="0074735C" w:rsidRPr="00CB748F">
      <w:rPr>
        <w:noProof/>
        <w:lang w:val="en-US"/>
      </w:rPr>
      <w:drawing>
        <wp:inline distT="0" distB="0" distL="0" distR="0">
          <wp:extent cx="3048000" cy="727311"/>
          <wp:effectExtent l="0" t="0" r="0" b="0"/>
          <wp:docPr id="5" name="Picture 1" descr="C:\Users\Valts\Dropbox\Pasakumi\PROVIDUS LOGO\LV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ts\Dropbox\Pasakumi\PROVIDUS LOGO\LV_melnbalts.png"/>
                  <pic:cNvPicPr>
                    <a:picLocks noChangeAspect="1" noChangeArrowheads="1"/>
                  </pic:cNvPicPr>
                </pic:nvPicPr>
                <pic:blipFill>
                  <a:blip r:embed="rId2"/>
                  <a:srcRect/>
                  <a:stretch>
                    <a:fillRect/>
                  </a:stretch>
                </pic:blipFill>
                <pic:spPr bwMode="auto">
                  <a:xfrm>
                    <a:off x="0" y="0"/>
                    <a:ext cx="3048000" cy="723900"/>
                  </a:xfrm>
                  <a:prstGeom prst="rect">
                    <a:avLst/>
                  </a:prstGeom>
                  <a:noFill/>
                  <a:ln w="9525">
                    <a:noFill/>
                    <a:miter lim="800000"/>
                    <a:headEnd/>
                    <a:tailEnd/>
                  </a:ln>
                </pic:spPr>
              </pic:pic>
            </a:graphicData>
          </a:graphic>
        </wp:inline>
      </w:drawing>
    </w:r>
    <w:r w:rsidR="0037407A">
      <w:rPr>
        <w:noProof/>
        <w:lang w:val="en-US"/>
      </w:rPr>
      <w:drawing>
        <wp:inline distT="0" distB="0" distL="0" distR="0">
          <wp:extent cx="1078865" cy="1660525"/>
          <wp:effectExtent l="0" t="0" r="6985" b="0"/>
          <wp:docPr id="8" name="Picture 7" descr="Deputati uz Delnas_new"/>
          <wp:cNvGraphicFramePr/>
          <a:graphic xmlns:a="http://schemas.openxmlformats.org/drawingml/2006/main">
            <a:graphicData uri="http://schemas.openxmlformats.org/drawingml/2006/picture">
              <pic:pic xmlns:pic="http://schemas.openxmlformats.org/drawingml/2006/picture">
                <pic:nvPicPr>
                  <pic:cNvPr id="8" name="Picture 7" descr="Deputati uz Delnas_new"/>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865" cy="1657350"/>
                  </a:xfrm>
                  <a:prstGeom prst="rect">
                    <a:avLst/>
                  </a:prstGeom>
                  <a:noFill/>
                  <a:ln>
                    <a:noFill/>
                  </a:ln>
                </pic:spPr>
              </pic:pic>
            </a:graphicData>
          </a:graphic>
        </wp:inline>
      </w:drawing>
    </w:r>
    <w:r>
      <w:t xml:space="preserve">                                       </w:t>
    </w:r>
  </w:p>
  <w:p w:rsidR="00BA67C9" w:rsidRDefault="00BA6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2BE"/>
    <w:multiLevelType w:val="hybridMultilevel"/>
    <w:tmpl w:val="5C22F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63314C"/>
    <w:multiLevelType w:val="hybridMultilevel"/>
    <w:tmpl w:val="A986F7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3A39E8"/>
    <w:multiLevelType w:val="hybridMultilevel"/>
    <w:tmpl w:val="C156A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855B77"/>
    <w:multiLevelType w:val="hybridMultilevel"/>
    <w:tmpl w:val="EF38C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05253F"/>
    <w:multiLevelType w:val="hybridMultilevel"/>
    <w:tmpl w:val="548C1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ED258D"/>
    <w:multiLevelType w:val="hybridMultilevel"/>
    <w:tmpl w:val="8484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B79DD"/>
    <w:multiLevelType w:val="hybridMultilevel"/>
    <w:tmpl w:val="810AEE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A33B7F"/>
    <w:multiLevelType w:val="hybridMultilevel"/>
    <w:tmpl w:val="B9C69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C36653"/>
    <w:multiLevelType w:val="hybridMultilevel"/>
    <w:tmpl w:val="67382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837423"/>
    <w:multiLevelType w:val="hybridMultilevel"/>
    <w:tmpl w:val="7C46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E7DB5"/>
    <w:multiLevelType w:val="hybridMultilevel"/>
    <w:tmpl w:val="340E6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692712"/>
    <w:multiLevelType w:val="hybridMultilevel"/>
    <w:tmpl w:val="8EE45E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5858CD"/>
    <w:multiLevelType w:val="hybridMultilevel"/>
    <w:tmpl w:val="CA861B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AF4EEA"/>
    <w:multiLevelType w:val="hybridMultilevel"/>
    <w:tmpl w:val="935CB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3254AA8"/>
    <w:multiLevelType w:val="hybridMultilevel"/>
    <w:tmpl w:val="B6486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A1332C"/>
    <w:multiLevelType w:val="hybridMultilevel"/>
    <w:tmpl w:val="E682C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FD33DD"/>
    <w:multiLevelType w:val="hybridMultilevel"/>
    <w:tmpl w:val="7BCA6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0B11482"/>
    <w:multiLevelType w:val="hybridMultilevel"/>
    <w:tmpl w:val="05D04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BD4BD8"/>
    <w:multiLevelType w:val="hybridMultilevel"/>
    <w:tmpl w:val="90F22A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F173FD"/>
    <w:multiLevelType w:val="hybridMultilevel"/>
    <w:tmpl w:val="B0ECE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74E3D1F"/>
    <w:multiLevelType w:val="hybridMultilevel"/>
    <w:tmpl w:val="26D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7197B"/>
    <w:multiLevelType w:val="hybridMultilevel"/>
    <w:tmpl w:val="5000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E5D7F"/>
    <w:multiLevelType w:val="hybridMultilevel"/>
    <w:tmpl w:val="7290773A"/>
    <w:lvl w:ilvl="0" w:tplc="21BA3534">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9D74FA"/>
    <w:multiLevelType w:val="hybridMultilevel"/>
    <w:tmpl w:val="038EC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FA53E0"/>
    <w:multiLevelType w:val="hybridMultilevel"/>
    <w:tmpl w:val="B89CC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EB646A"/>
    <w:multiLevelType w:val="hybridMultilevel"/>
    <w:tmpl w:val="4E160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147EC6"/>
    <w:multiLevelType w:val="hybridMultilevel"/>
    <w:tmpl w:val="C7A45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67E5C29"/>
    <w:multiLevelType w:val="hybridMultilevel"/>
    <w:tmpl w:val="1DA4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5779D4"/>
    <w:multiLevelType w:val="hybridMultilevel"/>
    <w:tmpl w:val="88104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AD73DC1"/>
    <w:multiLevelType w:val="hybridMultilevel"/>
    <w:tmpl w:val="7B04B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CE517FC"/>
    <w:multiLevelType w:val="hybridMultilevel"/>
    <w:tmpl w:val="50FA0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245389"/>
    <w:multiLevelType w:val="hybridMultilevel"/>
    <w:tmpl w:val="57827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8E265E3"/>
    <w:multiLevelType w:val="hybridMultilevel"/>
    <w:tmpl w:val="6A92C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E312326"/>
    <w:multiLevelType w:val="hybridMultilevel"/>
    <w:tmpl w:val="46A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E65593"/>
    <w:multiLevelType w:val="hybridMultilevel"/>
    <w:tmpl w:val="62DE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1560F"/>
    <w:multiLevelType w:val="hybridMultilevel"/>
    <w:tmpl w:val="3FBA5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6561047"/>
    <w:multiLevelType w:val="hybridMultilevel"/>
    <w:tmpl w:val="94F62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42512C"/>
    <w:multiLevelType w:val="hybridMultilevel"/>
    <w:tmpl w:val="76AC2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CED6FE0"/>
    <w:multiLevelType w:val="hybridMultilevel"/>
    <w:tmpl w:val="8C38B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1"/>
  </w:num>
  <w:num w:numId="3">
    <w:abstractNumId w:val="33"/>
  </w:num>
  <w:num w:numId="4">
    <w:abstractNumId w:val="9"/>
  </w:num>
  <w:num w:numId="5">
    <w:abstractNumId w:val="5"/>
  </w:num>
  <w:num w:numId="6">
    <w:abstractNumId w:val="4"/>
  </w:num>
  <w:num w:numId="7">
    <w:abstractNumId w:val="25"/>
  </w:num>
  <w:num w:numId="8">
    <w:abstractNumId w:val="1"/>
  </w:num>
  <w:num w:numId="9">
    <w:abstractNumId w:val="11"/>
  </w:num>
  <w:num w:numId="10">
    <w:abstractNumId w:val="16"/>
  </w:num>
  <w:num w:numId="11">
    <w:abstractNumId w:val="15"/>
  </w:num>
  <w:num w:numId="12">
    <w:abstractNumId w:val="17"/>
  </w:num>
  <w:num w:numId="13">
    <w:abstractNumId w:val="27"/>
  </w:num>
  <w:num w:numId="14">
    <w:abstractNumId w:val="36"/>
  </w:num>
  <w:num w:numId="15">
    <w:abstractNumId w:val="30"/>
  </w:num>
  <w:num w:numId="16">
    <w:abstractNumId w:val="8"/>
  </w:num>
  <w:num w:numId="17">
    <w:abstractNumId w:val="35"/>
  </w:num>
  <w:num w:numId="18">
    <w:abstractNumId w:val="37"/>
  </w:num>
  <w:num w:numId="19">
    <w:abstractNumId w:val="19"/>
  </w:num>
  <w:num w:numId="20">
    <w:abstractNumId w:val="28"/>
  </w:num>
  <w:num w:numId="21">
    <w:abstractNumId w:val="38"/>
  </w:num>
  <w:num w:numId="22">
    <w:abstractNumId w:val="13"/>
  </w:num>
  <w:num w:numId="23">
    <w:abstractNumId w:val="22"/>
  </w:num>
  <w:num w:numId="24">
    <w:abstractNumId w:val="26"/>
  </w:num>
  <w:num w:numId="25">
    <w:abstractNumId w:val="18"/>
  </w:num>
  <w:num w:numId="26">
    <w:abstractNumId w:val="14"/>
  </w:num>
  <w:num w:numId="27">
    <w:abstractNumId w:val="20"/>
  </w:num>
  <w:num w:numId="28">
    <w:abstractNumId w:val="3"/>
  </w:num>
  <w:num w:numId="29">
    <w:abstractNumId w:val="32"/>
  </w:num>
  <w:num w:numId="30">
    <w:abstractNumId w:val="23"/>
  </w:num>
  <w:num w:numId="31">
    <w:abstractNumId w:val="7"/>
  </w:num>
  <w:num w:numId="32">
    <w:abstractNumId w:val="12"/>
  </w:num>
  <w:num w:numId="33">
    <w:abstractNumId w:val="0"/>
  </w:num>
  <w:num w:numId="34">
    <w:abstractNumId w:val="29"/>
  </w:num>
  <w:num w:numId="35">
    <w:abstractNumId w:val="31"/>
  </w:num>
  <w:num w:numId="36">
    <w:abstractNumId w:val="2"/>
  </w:num>
  <w:num w:numId="37">
    <w:abstractNumId w:val="24"/>
  </w:num>
  <w:num w:numId="38">
    <w:abstractNumId w:val="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443E1A"/>
    <w:rsid w:val="00002BA5"/>
    <w:rsid w:val="00020824"/>
    <w:rsid w:val="0002605F"/>
    <w:rsid w:val="00026EFB"/>
    <w:rsid w:val="00033110"/>
    <w:rsid w:val="00033DFF"/>
    <w:rsid w:val="000354AB"/>
    <w:rsid w:val="000549F6"/>
    <w:rsid w:val="00061479"/>
    <w:rsid w:val="00064A35"/>
    <w:rsid w:val="000840C2"/>
    <w:rsid w:val="00084B60"/>
    <w:rsid w:val="00092C1B"/>
    <w:rsid w:val="00094798"/>
    <w:rsid w:val="00097657"/>
    <w:rsid w:val="000B2C91"/>
    <w:rsid w:val="000B5536"/>
    <w:rsid w:val="000C0142"/>
    <w:rsid w:val="000C2C2D"/>
    <w:rsid w:val="000C3679"/>
    <w:rsid w:val="000C762D"/>
    <w:rsid w:val="000D1ECA"/>
    <w:rsid w:val="000D476A"/>
    <w:rsid w:val="000E1BB0"/>
    <w:rsid w:val="000E2307"/>
    <w:rsid w:val="000E4849"/>
    <w:rsid w:val="000F0C9D"/>
    <w:rsid w:val="000F1807"/>
    <w:rsid w:val="000F3F8E"/>
    <w:rsid w:val="000F7935"/>
    <w:rsid w:val="000F7FAF"/>
    <w:rsid w:val="00101C25"/>
    <w:rsid w:val="0010643B"/>
    <w:rsid w:val="00114D11"/>
    <w:rsid w:val="00115BD0"/>
    <w:rsid w:val="00116ABC"/>
    <w:rsid w:val="00116E36"/>
    <w:rsid w:val="00120DA2"/>
    <w:rsid w:val="00127953"/>
    <w:rsid w:val="001328F4"/>
    <w:rsid w:val="00136A68"/>
    <w:rsid w:val="0014206B"/>
    <w:rsid w:val="00147806"/>
    <w:rsid w:val="00147AD8"/>
    <w:rsid w:val="00147DBB"/>
    <w:rsid w:val="001549AD"/>
    <w:rsid w:val="00154C84"/>
    <w:rsid w:val="00156022"/>
    <w:rsid w:val="00161E95"/>
    <w:rsid w:val="00171AEF"/>
    <w:rsid w:val="00175539"/>
    <w:rsid w:val="00185071"/>
    <w:rsid w:val="00185B78"/>
    <w:rsid w:val="00190174"/>
    <w:rsid w:val="00190873"/>
    <w:rsid w:val="00194B28"/>
    <w:rsid w:val="00195704"/>
    <w:rsid w:val="001A6240"/>
    <w:rsid w:val="001B203E"/>
    <w:rsid w:val="001B2DD8"/>
    <w:rsid w:val="001B526D"/>
    <w:rsid w:val="001C1010"/>
    <w:rsid w:val="001C4ECB"/>
    <w:rsid w:val="001C6504"/>
    <w:rsid w:val="001D2550"/>
    <w:rsid w:val="001D27E8"/>
    <w:rsid w:val="001D3C86"/>
    <w:rsid w:val="001E00DD"/>
    <w:rsid w:val="001E4293"/>
    <w:rsid w:val="001F6919"/>
    <w:rsid w:val="00200893"/>
    <w:rsid w:val="00200DCD"/>
    <w:rsid w:val="002054A1"/>
    <w:rsid w:val="002071C9"/>
    <w:rsid w:val="00217FAF"/>
    <w:rsid w:val="002252B7"/>
    <w:rsid w:val="002262E1"/>
    <w:rsid w:val="00227F47"/>
    <w:rsid w:val="002317EF"/>
    <w:rsid w:val="00231970"/>
    <w:rsid w:val="00240ED0"/>
    <w:rsid w:val="00241284"/>
    <w:rsid w:val="00250060"/>
    <w:rsid w:val="00250098"/>
    <w:rsid w:val="00250B67"/>
    <w:rsid w:val="0025525F"/>
    <w:rsid w:val="0025660F"/>
    <w:rsid w:val="0026336E"/>
    <w:rsid w:val="002633E9"/>
    <w:rsid w:val="0026746E"/>
    <w:rsid w:val="00271481"/>
    <w:rsid w:val="0027565B"/>
    <w:rsid w:val="00280683"/>
    <w:rsid w:val="00281E7D"/>
    <w:rsid w:val="00282AE1"/>
    <w:rsid w:val="0028390E"/>
    <w:rsid w:val="00284EF0"/>
    <w:rsid w:val="0028551A"/>
    <w:rsid w:val="00287331"/>
    <w:rsid w:val="00291811"/>
    <w:rsid w:val="002946C5"/>
    <w:rsid w:val="002952AB"/>
    <w:rsid w:val="00295E42"/>
    <w:rsid w:val="002A10D0"/>
    <w:rsid w:val="002A23B9"/>
    <w:rsid w:val="002A5239"/>
    <w:rsid w:val="002A57C2"/>
    <w:rsid w:val="002A6E66"/>
    <w:rsid w:val="002A6EB5"/>
    <w:rsid w:val="002B0030"/>
    <w:rsid w:val="002B399C"/>
    <w:rsid w:val="002B4364"/>
    <w:rsid w:val="002C0529"/>
    <w:rsid w:val="002C1692"/>
    <w:rsid w:val="002C7D3F"/>
    <w:rsid w:val="002D2AAC"/>
    <w:rsid w:val="002D3A56"/>
    <w:rsid w:val="002D5324"/>
    <w:rsid w:val="002D6815"/>
    <w:rsid w:val="002E2E93"/>
    <w:rsid w:val="002F21DC"/>
    <w:rsid w:val="002F2A7F"/>
    <w:rsid w:val="002F4455"/>
    <w:rsid w:val="002F60A6"/>
    <w:rsid w:val="002F6702"/>
    <w:rsid w:val="002F77D5"/>
    <w:rsid w:val="003035F9"/>
    <w:rsid w:val="00304EF7"/>
    <w:rsid w:val="00310DC6"/>
    <w:rsid w:val="00312E7C"/>
    <w:rsid w:val="0031688C"/>
    <w:rsid w:val="003260CB"/>
    <w:rsid w:val="00336503"/>
    <w:rsid w:val="0034307C"/>
    <w:rsid w:val="003446ED"/>
    <w:rsid w:val="00350CBE"/>
    <w:rsid w:val="00351C7A"/>
    <w:rsid w:val="00352189"/>
    <w:rsid w:val="00364786"/>
    <w:rsid w:val="00364B87"/>
    <w:rsid w:val="0036522A"/>
    <w:rsid w:val="003654EC"/>
    <w:rsid w:val="003711AF"/>
    <w:rsid w:val="0037407A"/>
    <w:rsid w:val="00376AC7"/>
    <w:rsid w:val="0038005E"/>
    <w:rsid w:val="00386CD9"/>
    <w:rsid w:val="0039619B"/>
    <w:rsid w:val="003A15A7"/>
    <w:rsid w:val="003A46EF"/>
    <w:rsid w:val="003B24B8"/>
    <w:rsid w:val="003B4212"/>
    <w:rsid w:val="003C050E"/>
    <w:rsid w:val="003C3800"/>
    <w:rsid w:val="003C5722"/>
    <w:rsid w:val="003D19C4"/>
    <w:rsid w:val="003D3862"/>
    <w:rsid w:val="003D3DF9"/>
    <w:rsid w:val="003D552D"/>
    <w:rsid w:val="003E14FF"/>
    <w:rsid w:val="003E390A"/>
    <w:rsid w:val="003E626D"/>
    <w:rsid w:val="003F4154"/>
    <w:rsid w:val="00401538"/>
    <w:rsid w:val="00411931"/>
    <w:rsid w:val="00416F1F"/>
    <w:rsid w:val="00424839"/>
    <w:rsid w:val="0042495F"/>
    <w:rsid w:val="004265BE"/>
    <w:rsid w:val="00431ACE"/>
    <w:rsid w:val="00431EF0"/>
    <w:rsid w:val="00443E1A"/>
    <w:rsid w:val="00455560"/>
    <w:rsid w:val="00455FE2"/>
    <w:rsid w:val="00460E8E"/>
    <w:rsid w:val="00461749"/>
    <w:rsid w:val="00462DEC"/>
    <w:rsid w:val="00472695"/>
    <w:rsid w:val="004771E9"/>
    <w:rsid w:val="00481C32"/>
    <w:rsid w:val="004863E8"/>
    <w:rsid w:val="004941E1"/>
    <w:rsid w:val="00496973"/>
    <w:rsid w:val="004A3825"/>
    <w:rsid w:val="004A4AF9"/>
    <w:rsid w:val="004A542F"/>
    <w:rsid w:val="004B1A51"/>
    <w:rsid w:val="004B3CA7"/>
    <w:rsid w:val="004C30D5"/>
    <w:rsid w:val="004C3C25"/>
    <w:rsid w:val="004D0390"/>
    <w:rsid w:val="004D08AF"/>
    <w:rsid w:val="004D0F61"/>
    <w:rsid w:val="004D494E"/>
    <w:rsid w:val="004D7AFC"/>
    <w:rsid w:val="004E2D0A"/>
    <w:rsid w:val="004E3FD7"/>
    <w:rsid w:val="004F1059"/>
    <w:rsid w:val="004F7F99"/>
    <w:rsid w:val="00506849"/>
    <w:rsid w:val="00507089"/>
    <w:rsid w:val="00513A8A"/>
    <w:rsid w:val="00520A5D"/>
    <w:rsid w:val="005223DC"/>
    <w:rsid w:val="00522A54"/>
    <w:rsid w:val="00523AF3"/>
    <w:rsid w:val="00525094"/>
    <w:rsid w:val="00525BAA"/>
    <w:rsid w:val="00525CFB"/>
    <w:rsid w:val="00527C40"/>
    <w:rsid w:val="005322F0"/>
    <w:rsid w:val="0053236A"/>
    <w:rsid w:val="00534F8F"/>
    <w:rsid w:val="00544291"/>
    <w:rsid w:val="005459B0"/>
    <w:rsid w:val="00546338"/>
    <w:rsid w:val="005640AC"/>
    <w:rsid w:val="00567BC5"/>
    <w:rsid w:val="005702D7"/>
    <w:rsid w:val="005717CC"/>
    <w:rsid w:val="0057786B"/>
    <w:rsid w:val="00584065"/>
    <w:rsid w:val="00584186"/>
    <w:rsid w:val="005916AC"/>
    <w:rsid w:val="00592EE4"/>
    <w:rsid w:val="00596EBB"/>
    <w:rsid w:val="005A272B"/>
    <w:rsid w:val="005A6E01"/>
    <w:rsid w:val="005A797C"/>
    <w:rsid w:val="005B3DB6"/>
    <w:rsid w:val="005C3D27"/>
    <w:rsid w:val="005C6E9D"/>
    <w:rsid w:val="005D0251"/>
    <w:rsid w:val="005D08AA"/>
    <w:rsid w:val="005D0A88"/>
    <w:rsid w:val="005D6FE9"/>
    <w:rsid w:val="005E19FB"/>
    <w:rsid w:val="005E569F"/>
    <w:rsid w:val="005E613F"/>
    <w:rsid w:val="005F1988"/>
    <w:rsid w:val="005F2C82"/>
    <w:rsid w:val="005F3524"/>
    <w:rsid w:val="005F6961"/>
    <w:rsid w:val="00605A70"/>
    <w:rsid w:val="00607453"/>
    <w:rsid w:val="006078A3"/>
    <w:rsid w:val="006103D4"/>
    <w:rsid w:val="00611371"/>
    <w:rsid w:val="006119EE"/>
    <w:rsid w:val="00613729"/>
    <w:rsid w:val="0062435A"/>
    <w:rsid w:val="00625767"/>
    <w:rsid w:val="00632BFE"/>
    <w:rsid w:val="0063355D"/>
    <w:rsid w:val="00636564"/>
    <w:rsid w:val="00637F81"/>
    <w:rsid w:val="006437BA"/>
    <w:rsid w:val="00643875"/>
    <w:rsid w:val="00644642"/>
    <w:rsid w:val="006504B2"/>
    <w:rsid w:val="00653CD9"/>
    <w:rsid w:val="00656729"/>
    <w:rsid w:val="00661553"/>
    <w:rsid w:val="0066219A"/>
    <w:rsid w:val="00663D18"/>
    <w:rsid w:val="00665173"/>
    <w:rsid w:val="00676970"/>
    <w:rsid w:val="00677833"/>
    <w:rsid w:val="006814B8"/>
    <w:rsid w:val="00686351"/>
    <w:rsid w:val="00686AA8"/>
    <w:rsid w:val="00692F42"/>
    <w:rsid w:val="006947C9"/>
    <w:rsid w:val="006B7E27"/>
    <w:rsid w:val="006C02A2"/>
    <w:rsid w:val="006C1565"/>
    <w:rsid w:val="006C6635"/>
    <w:rsid w:val="006D638C"/>
    <w:rsid w:val="006E0E18"/>
    <w:rsid w:val="006E1690"/>
    <w:rsid w:val="006E5852"/>
    <w:rsid w:val="006E7E4C"/>
    <w:rsid w:val="006F329F"/>
    <w:rsid w:val="006F5BE5"/>
    <w:rsid w:val="007014E3"/>
    <w:rsid w:val="00705A2E"/>
    <w:rsid w:val="00706E99"/>
    <w:rsid w:val="00707146"/>
    <w:rsid w:val="007075E1"/>
    <w:rsid w:val="00707943"/>
    <w:rsid w:val="00713D6E"/>
    <w:rsid w:val="00713EF8"/>
    <w:rsid w:val="00720760"/>
    <w:rsid w:val="00725EFA"/>
    <w:rsid w:val="00727852"/>
    <w:rsid w:val="0073329D"/>
    <w:rsid w:val="007342D7"/>
    <w:rsid w:val="007371E3"/>
    <w:rsid w:val="007378AB"/>
    <w:rsid w:val="007450BB"/>
    <w:rsid w:val="0074735C"/>
    <w:rsid w:val="007475B0"/>
    <w:rsid w:val="0075449C"/>
    <w:rsid w:val="0075626C"/>
    <w:rsid w:val="00760B63"/>
    <w:rsid w:val="0077400E"/>
    <w:rsid w:val="0077553B"/>
    <w:rsid w:val="00775996"/>
    <w:rsid w:val="00777655"/>
    <w:rsid w:val="007817D1"/>
    <w:rsid w:val="00784CFF"/>
    <w:rsid w:val="0078533C"/>
    <w:rsid w:val="007859A7"/>
    <w:rsid w:val="00790BAD"/>
    <w:rsid w:val="00793F6A"/>
    <w:rsid w:val="007A03E9"/>
    <w:rsid w:val="007A085C"/>
    <w:rsid w:val="007A0E13"/>
    <w:rsid w:val="007A1963"/>
    <w:rsid w:val="007A692D"/>
    <w:rsid w:val="007B292C"/>
    <w:rsid w:val="007C08EA"/>
    <w:rsid w:val="007C4199"/>
    <w:rsid w:val="007C4BDD"/>
    <w:rsid w:val="007C4E84"/>
    <w:rsid w:val="007C6679"/>
    <w:rsid w:val="007C6723"/>
    <w:rsid w:val="007D3477"/>
    <w:rsid w:val="007E00B7"/>
    <w:rsid w:val="007E13F3"/>
    <w:rsid w:val="007E1A2E"/>
    <w:rsid w:val="007E5F65"/>
    <w:rsid w:val="007F1C9D"/>
    <w:rsid w:val="007F1D49"/>
    <w:rsid w:val="00800ADF"/>
    <w:rsid w:val="0080592D"/>
    <w:rsid w:val="00806EBC"/>
    <w:rsid w:val="008106C2"/>
    <w:rsid w:val="008131B0"/>
    <w:rsid w:val="008208BB"/>
    <w:rsid w:val="0082256A"/>
    <w:rsid w:val="00826F8D"/>
    <w:rsid w:val="008361DC"/>
    <w:rsid w:val="0083798A"/>
    <w:rsid w:val="00842F46"/>
    <w:rsid w:val="00842F5D"/>
    <w:rsid w:val="0084324A"/>
    <w:rsid w:val="00846703"/>
    <w:rsid w:val="0086202D"/>
    <w:rsid w:val="0087110D"/>
    <w:rsid w:val="0087537C"/>
    <w:rsid w:val="00876434"/>
    <w:rsid w:val="0089034F"/>
    <w:rsid w:val="00894969"/>
    <w:rsid w:val="00895730"/>
    <w:rsid w:val="008A46D6"/>
    <w:rsid w:val="008A58EC"/>
    <w:rsid w:val="008A7BF5"/>
    <w:rsid w:val="008C61A5"/>
    <w:rsid w:val="008C70F0"/>
    <w:rsid w:val="008D04BB"/>
    <w:rsid w:val="008D3D78"/>
    <w:rsid w:val="008D4977"/>
    <w:rsid w:val="008D4CD8"/>
    <w:rsid w:val="008D5ECD"/>
    <w:rsid w:val="008D778B"/>
    <w:rsid w:val="008E7DA8"/>
    <w:rsid w:val="008F545C"/>
    <w:rsid w:val="008F5C5B"/>
    <w:rsid w:val="008F5EA1"/>
    <w:rsid w:val="0090168F"/>
    <w:rsid w:val="00901AC3"/>
    <w:rsid w:val="009060F8"/>
    <w:rsid w:val="009111FD"/>
    <w:rsid w:val="00914D3A"/>
    <w:rsid w:val="00914ECA"/>
    <w:rsid w:val="00917D2B"/>
    <w:rsid w:val="00921011"/>
    <w:rsid w:val="009215BD"/>
    <w:rsid w:val="00925EB6"/>
    <w:rsid w:val="00931C2B"/>
    <w:rsid w:val="00935DD8"/>
    <w:rsid w:val="0094137A"/>
    <w:rsid w:val="00942677"/>
    <w:rsid w:val="00943896"/>
    <w:rsid w:val="00953157"/>
    <w:rsid w:val="00954041"/>
    <w:rsid w:val="00954EAD"/>
    <w:rsid w:val="00961A3C"/>
    <w:rsid w:val="00961C84"/>
    <w:rsid w:val="009654A9"/>
    <w:rsid w:val="00973033"/>
    <w:rsid w:val="009759A4"/>
    <w:rsid w:val="009827E5"/>
    <w:rsid w:val="00986600"/>
    <w:rsid w:val="00991034"/>
    <w:rsid w:val="0099699F"/>
    <w:rsid w:val="009A3849"/>
    <w:rsid w:val="009A4FDD"/>
    <w:rsid w:val="009A7F9C"/>
    <w:rsid w:val="009B265D"/>
    <w:rsid w:val="009B2F26"/>
    <w:rsid w:val="009B32A8"/>
    <w:rsid w:val="009B3677"/>
    <w:rsid w:val="009C3A9C"/>
    <w:rsid w:val="009C3E54"/>
    <w:rsid w:val="009D1F4E"/>
    <w:rsid w:val="009D3186"/>
    <w:rsid w:val="009D5BF9"/>
    <w:rsid w:val="009E52DD"/>
    <w:rsid w:val="009E7EF7"/>
    <w:rsid w:val="009F308E"/>
    <w:rsid w:val="009F5A03"/>
    <w:rsid w:val="009F6FC5"/>
    <w:rsid w:val="00A01EE3"/>
    <w:rsid w:val="00A025E9"/>
    <w:rsid w:val="00A03548"/>
    <w:rsid w:val="00A03BAB"/>
    <w:rsid w:val="00A055FA"/>
    <w:rsid w:val="00A2206E"/>
    <w:rsid w:val="00A22132"/>
    <w:rsid w:val="00A2793B"/>
    <w:rsid w:val="00A30533"/>
    <w:rsid w:val="00A33318"/>
    <w:rsid w:val="00A34CCB"/>
    <w:rsid w:val="00A355C8"/>
    <w:rsid w:val="00A36055"/>
    <w:rsid w:val="00A37E98"/>
    <w:rsid w:val="00A4068E"/>
    <w:rsid w:val="00A43CDA"/>
    <w:rsid w:val="00A4465D"/>
    <w:rsid w:val="00A51F23"/>
    <w:rsid w:val="00A54E37"/>
    <w:rsid w:val="00A551D5"/>
    <w:rsid w:val="00A55451"/>
    <w:rsid w:val="00A6020F"/>
    <w:rsid w:val="00A61A5D"/>
    <w:rsid w:val="00A72636"/>
    <w:rsid w:val="00A73D77"/>
    <w:rsid w:val="00A75C9F"/>
    <w:rsid w:val="00A76350"/>
    <w:rsid w:val="00A872D9"/>
    <w:rsid w:val="00A872EC"/>
    <w:rsid w:val="00A929C1"/>
    <w:rsid w:val="00A92A53"/>
    <w:rsid w:val="00A970AA"/>
    <w:rsid w:val="00AA078E"/>
    <w:rsid w:val="00AA0E7E"/>
    <w:rsid w:val="00AA5159"/>
    <w:rsid w:val="00AA7BF9"/>
    <w:rsid w:val="00AB2E6D"/>
    <w:rsid w:val="00AC3D26"/>
    <w:rsid w:val="00AD052A"/>
    <w:rsid w:val="00AD3EC3"/>
    <w:rsid w:val="00AD785C"/>
    <w:rsid w:val="00AE1837"/>
    <w:rsid w:val="00AE5E47"/>
    <w:rsid w:val="00AE6615"/>
    <w:rsid w:val="00AF00FE"/>
    <w:rsid w:val="00B02C82"/>
    <w:rsid w:val="00B11C10"/>
    <w:rsid w:val="00B12AF6"/>
    <w:rsid w:val="00B1381E"/>
    <w:rsid w:val="00B14AE6"/>
    <w:rsid w:val="00B33406"/>
    <w:rsid w:val="00B3419E"/>
    <w:rsid w:val="00B37BEB"/>
    <w:rsid w:val="00B46C75"/>
    <w:rsid w:val="00B47A5B"/>
    <w:rsid w:val="00B50E8A"/>
    <w:rsid w:val="00B5247C"/>
    <w:rsid w:val="00B6536D"/>
    <w:rsid w:val="00B66C4A"/>
    <w:rsid w:val="00B82D4D"/>
    <w:rsid w:val="00BA39B9"/>
    <w:rsid w:val="00BA67C9"/>
    <w:rsid w:val="00BA7745"/>
    <w:rsid w:val="00BA7C67"/>
    <w:rsid w:val="00BB3527"/>
    <w:rsid w:val="00BB551B"/>
    <w:rsid w:val="00BB669D"/>
    <w:rsid w:val="00BC3795"/>
    <w:rsid w:val="00BC4297"/>
    <w:rsid w:val="00BC48A0"/>
    <w:rsid w:val="00BC69D1"/>
    <w:rsid w:val="00BC7550"/>
    <w:rsid w:val="00BD3295"/>
    <w:rsid w:val="00BD5B23"/>
    <w:rsid w:val="00BD5CF0"/>
    <w:rsid w:val="00BD7912"/>
    <w:rsid w:val="00BD7C7B"/>
    <w:rsid w:val="00BE0533"/>
    <w:rsid w:val="00BE20DE"/>
    <w:rsid w:val="00BE30E0"/>
    <w:rsid w:val="00BE444A"/>
    <w:rsid w:val="00BF3A6A"/>
    <w:rsid w:val="00BF754C"/>
    <w:rsid w:val="00C00D3C"/>
    <w:rsid w:val="00C06229"/>
    <w:rsid w:val="00C068D2"/>
    <w:rsid w:val="00C07376"/>
    <w:rsid w:val="00C3333B"/>
    <w:rsid w:val="00C43874"/>
    <w:rsid w:val="00C443BE"/>
    <w:rsid w:val="00C47368"/>
    <w:rsid w:val="00C60328"/>
    <w:rsid w:val="00C6464F"/>
    <w:rsid w:val="00C669AC"/>
    <w:rsid w:val="00C67AED"/>
    <w:rsid w:val="00C70BAD"/>
    <w:rsid w:val="00C717CA"/>
    <w:rsid w:val="00C82F43"/>
    <w:rsid w:val="00C85B5E"/>
    <w:rsid w:val="00C87281"/>
    <w:rsid w:val="00C9101D"/>
    <w:rsid w:val="00C921BC"/>
    <w:rsid w:val="00C94D22"/>
    <w:rsid w:val="00C95C9A"/>
    <w:rsid w:val="00C973BB"/>
    <w:rsid w:val="00C973EC"/>
    <w:rsid w:val="00CA3194"/>
    <w:rsid w:val="00CA567A"/>
    <w:rsid w:val="00CB06A2"/>
    <w:rsid w:val="00CB198A"/>
    <w:rsid w:val="00CB35C8"/>
    <w:rsid w:val="00CB3C0B"/>
    <w:rsid w:val="00CC6277"/>
    <w:rsid w:val="00CD04CF"/>
    <w:rsid w:val="00CD2CFD"/>
    <w:rsid w:val="00CD4174"/>
    <w:rsid w:val="00CD48BA"/>
    <w:rsid w:val="00CD7202"/>
    <w:rsid w:val="00CE4249"/>
    <w:rsid w:val="00CF1091"/>
    <w:rsid w:val="00D001AF"/>
    <w:rsid w:val="00D0239C"/>
    <w:rsid w:val="00D02425"/>
    <w:rsid w:val="00D2333F"/>
    <w:rsid w:val="00D33D45"/>
    <w:rsid w:val="00D351A4"/>
    <w:rsid w:val="00D35D0D"/>
    <w:rsid w:val="00D40583"/>
    <w:rsid w:val="00D43411"/>
    <w:rsid w:val="00D4380F"/>
    <w:rsid w:val="00D43C73"/>
    <w:rsid w:val="00D46BD9"/>
    <w:rsid w:val="00D51752"/>
    <w:rsid w:val="00D546DB"/>
    <w:rsid w:val="00D55FBF"/>
    <w:rsid w:val="00D606DB"/>
    <w:rsid w:val="00D62F63"/>
    <w:rsid w:val="00D70083"/>
    <w:rsid w:val="00D75207"/>
    <w:rsid w:val="00D8441B"/>
    <w:rsid w:val="00D85DD7"/>
    <w:rsid w:val="00D872BB"/>
    <w:rsid w:val="00D9040D"/>
    <w:rsid w:val="00D94769"/>
    <w:rsid w:val="00DA2372"/>
    <w:rsid w:val="00DA242C"/>
    <w:rsid w:val="00DA39EB"/>
    <w:rsid w:val="00DA4453"/>
    <w:rsid w:val="00DA5992"/>
    <w:rsid w:val="00DA698B"/>
    <w:rsid w:val="00DB3D5D"/>
    <w:rsid w:val="00DB4527"/>
    <w:rsid w:val="00DB507B"/>
    <w:rsid w:val="00DB54D3"/>
    <w:rsid w:val="00DB64C0"/>
    <w:rsid w:val="00DB6983"/>
    <w:rsid w:val="00DC1D69"/>
    <w:rsid w:val="00DC42D6"/>
    <w:rsid w:val="00DD5C4C"/>
    <w:rsid w:val="00DE5CF5"/>
    <w:rsid w:val="00DF3B45"/>
    <w:rsid w:val="00DF5312"/>
    <w:rsid w:val="00E022D9"/>
    <w:rsid w:val="00E0442C"/>
    <w:rsid w:val="00E059B9"/>
    <w:rsid w:val="00E15E70"/>
    <w:rsid w:val="00E2512B"/>
    <w:rsid w:val="00E27281"/>
    <w:rsid w:val="00E2731A"/>
    <w:rsid w:val="00E30AC8"/>
    <w:rsid w:val="00E3755B"/>
    <w:rsid w:val="00E42DE5"/>
    <w:rsid w:val="00E45E4F"/>
    <w:rsid w:val="00E509EB"/>
    <w:rsid w:val="00E570AE"/>
    <w:rsid w:val="00E63C2F"/>
    <w:rsid w:val="00E65CD8"/>
    <w:rsid w:val="00E67184"/>
    <w:rsid w:val="00E70388"/>
    <w:rsid w:val="00E80198"/>
    <w:rsid w:val="00E834C7"/>
    <w:rsid w:val="00E84A55"/>
    <w:rsid w:val="00E87364"/>
    <w:rsid w:val="00E902A2"/>
    <w:rsid w:val="00E91000"/>
    <w:rsid w:val="00E93C8D"/>
    <w:rsid w:val="00EA1E32"/>
    <w:rsid w:val="00EA24B4"/>
    <w:rsid w:val="00EA3A82"/>
    <w:rsid w:val="00EA52A3"/>
    <w:rsid w:val="00EB2606"/>
    <w:rsid w:val="00EB295D"/>
    <w:rsid w:val="00EB520E"/>
    <w:rsid w:val="00EC2D53"/>
    <w:rsid w:val="00ED0AC1"/>
    <w:rsid w:val="00EE00D9"/>
    <w:rsid w:val="00EE24A5"/>
    <w:rsid w:val="00EE44DF"/>
    <w:rsid w:val="00EE5B1E"/>
    <w:rsid w:val="00EE6EC6"/>
    <w:rsid w:val="00EE7ECC"/>
    <w:rsid w:val="00EF4D38"/>
    <w:rsid w:val="00EF52A0"/>
    <w:rsid w:val="00F048B2"/>
    <w:rsid w:val="00F10597"/>
    <w:rsid w:val="00F109B8"/>
    <w:rsid w:val="00F1320F"/>
    <w:rsid w:val="00F137D5"/>
    <w:rsid w:val="00F13A1E"/>
    <w:rsid w:val="00F1558B"/>
    <w:rsid w:val="00F16126"/>
    <w:rsid w:val="00F3050C"/>
    <w:rsid w:val="00F41D73"/>
    <w:rsid w:val="00F43352"/>
    <w:rsid w:val="00F51006"/>
    <w:rsid w:val="00F5102A"/>
    <w:rsid w:val="00F543FC"/>
    <w:rsid w:val="00F61845"/>
    <w:rsid w:val="00F646DA"/>
    <w:rsid w:val="00F7124A"/>
    <w:rsid w:val="00F738CF"/>
    <w:rsid w:val="00F73C76"/>
    <w:rsid w:val="00F7577C"/>
    <w:rsid w:val="00F8121F"/>
    <w:rsid w:val="00F816D3"/>
    <w:rsid w:val="00F84B12"/>
    <w:rsid w:val="00F85A28"/>
    <w:rsid w:val="00F872DB"/>
    <w:rsid w:val="00F87628"/>
    <w:rsid w:val="00F91EA0"/>
    <w:rsid w:val="00F96C93"/>
    <w:rsid w:val="00FB0D2F"/>
    <w:rsid w:val="00FB5F36"/>
    <w:rsid w:val="00FC0890"/>
    <w:rsid w:val="00FC1544"/>
    <w:rsid w:val="00FC414F"/>
    <w:rsid w:val="00FC5BD6"/>
    <w:rsid w:val="00FC75C6"/>
    <w:rsid w:val="00FD4C0A"/>
    <w:rsid w:val="00FD5C63"/>
    <w:rsid w:val="00FD5FCC"/>
    <w:rsid w:val="00FE6D7E"/>
    <w:rsid w:val="00FE7527"/>
    <w:rsid w:val="00FF3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7E"/>
    <w:rPr>
      <w:color w:val="0000FF" w:themeColor="hyperlink"/>
      <w:u w:val="single"/>
    </w:rPr>
  </w:style>
  <w:style w:type="paragraph" w:styleId="BalloonText">
    <w:name w:val="Balloon Text"/>
    <w:basedOn w:val="Normal"/>
    <w:link w:val="BalloonTextChar"/>
    <w:uiPriority w:val="99"/>
    <w:semiHidden/>
    <w:unhideWhenUsed/>
    <w:rsid w:val="00F3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0C"/>
    <w:rPr>
      <w:rFonts w:ascii="Tahoma" w:hAnsi="Tahoma" w:cs="Tahoma"/>
      <w:sz w:val="16"/>
      <w:szCs w:val="16"/>
    </w:rPr>
  </w:style>
  <w:style w:type="paragraph" w:styleId="FootnoteText">
    <w:name w:val="footnote text"/>
    <w:basedOn w:val="Normal"/>
    <w:link w:val="FootnoteTextChar"/>
    <w:uiPriority w:val="99"/>
    <w:semiHidden/>
    <w:unhideWhenUsed/>
    <w:rsid w:val="004B3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CA7"/>
    <w:rPr>
      <w:sz w:val="20"/>
      <w:szCs w:val="20"/>
    </w:rPr>
  </w:style>
  <w:style w:type="character" w:styleId="FootnoteReference">
    <w:name w:val="footnote reference"/>
    <w:basedOn w:val="DefaultParagraphFont"/>
    <w:uiPriority w:val="99"/>
    <w:semiHidden/>
    <w:unhideWhenUsed/>
    <w:rsid w:val="004B3CA7"/>
    <w:rPr>
      <w:vertAlign w:val="superscript"/>
    </w:rPr>
  </w:style>
  <w:style w:type="paragraph" w:styleId="ListParagraph">
    <w:name w:val="List Paragraph"/>
    <w:basedOn w:val="Normal"/>
    <w:uiPriority w:val="34"/>
    <w:qFormat/>
    <w:rsid w:val="009B265D"/>
    <w:pPr>
      <w:ind w:left="720"/>
      <w:contextualSpacing/>
    </w:pPr>
  </w:style>
  <w:style w:type="paragraph" w:styleId="Header">
    <w:name w:val="header"/>
    <w:basedOn w:val="Normal"/>
    <w:link w:val="HeaderChar"/>
    <w:uiPriority w:val="99"/>
    <w:unhideWhenUsed/>
    <w:rsid w:val="00F1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26"/>
  </w:style>
  <w:style w:type="paragraph" w:styleId="Footer">
    <w:name w:val="footer"/>
    <w:basedOn w:val="Normal"/>
    <w:link w:val="FooterChar"/>
    <w:uiPriority w:val="99"/>
    <w:unhideWhenUsed/>
    <w:rsid w:val="00F1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26"/>
  </w:style>
  <w:style w:type="character" w:customStyle="1" w:styleId="apple-converted-space">
    <w:name w:val="apple-converted-space"/>
    <w:basedOn w:val="DefaultParagraphFont"/>
    <w:rsid w:val="00F16126"/>
  </w:style>
  <w:style w:type="paragraph" w:styleId="NoSpacing">
    <w:name w:val="No Spacing"/>
    <w:uiPriority w:val="1"/>
    <w:qFormat/>
    <w:rsid w:val="009D5BF9"/>
    <w:pPr>
      <w:spacing w:after="0" w:line="240" w:lineRule="auto"/>
      <w:jc w:val="both"/>
    </w:pPr>
    <w:rPr>
      <w:rFonts w:ascii="Calibri" w:eastAsia="Calibri" w:hAnsi="Calibri" w:cs="Times New Roman"/>
      <w:lang w:val="en-GB"/>
    </w:rPr>
  </w:style>
  <w:style w:type="character" w:styleId="FollowedHyperlink">
    <w:name w:val="FollowedHyperlink"/>
    <w:basedOn w:val="DefaultParagraphFont"/>
    <w:uiPriority w:val="99"/>
    <w:semiHidden/>
    <w:unhideWhenUsed/>
    <w:rsid w:val="0077553B"/>
    <w:rPr>
      <w:color w:val="800080" w:themeColor="followedHyperlink"/>
      <w:u w:val="single"/>
    </w:rPr>
  </w:style>
  <w:style w:type="table" w:styleId="TableGrid">
    <w:name w:val="Table Grid"/>
    <w:basedOn w:val="TableNormal"/>
    <w:uiPriority w:val="59"/>
    <w:rsid w:val="00775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5C9F"/>
    <w:rPr>
      <w:sz w:val="16"/>
      <w:szCs w:val="16"/>
    </w:rPr>
  </w:style>
  <w:style w:type="paragraph" w:styleId="CommentText">
    <w:name w:val="annotation text"/>
    <w:basedOn w:val="Normal"/>
    <w:link w:val="CommentTextChar"/>
    <w:uiPriority w:val="99"/>
    <w:unhideWhenUsed/>
    <w:rsid w:val="00A75C9F"/>
    <w:pPr>
      <w:spacing w:line="240" w:lineRule="auto"/>
    </w:pPr>
    <w:rPr>
      <w:sz w:val="20"/>
      <w:szCs w:val="20"/>
    </w:rPr>
  </w:style>
  <w:style w:type="character" w:customStyle="1" w:styleId="CommentTextChar">
    <w:name w:val="Comment Text Char"/>
    <w:basedOn w:val="DefaultParagraphFont"/>
    <w:link w:val="CommentText"/>
    <w:uiPriority w:val="99"/>
    <w:rsid w:val="00A75C9F"/>
    <w:rPr>
      <w:sz w:val="20"/>
      <w:szCs w:val="20"/>
    </w:rPr>
  </w:style>
  <w:style w:type="paragraph" w:styleId="CommentSubject">
    <w:name w:val="annotation subject"/>
    <w:basedOn w:val="CommentText"/>
    <w:next w:val="CommentText"/>
    <w:link w:val="CommentSubjectChar"/>
    <w:uiPriority w:val="99"/>
    <w:semiHidden/>
    <w:unhideWhenUsed/>
    <w:rsid w:val="00A75C9F"/>
    <w:rPr>
      <w:b/>
      <w:bCs/>
    </w:rPr>
  </w:style>
  <w:style w:type="character" w:customStyle="1" w:styleId="CommentSubjectChar">
    <w:name w:val="Comment Subject Char"/>
    <w:basedOn w:val="CommentTextChar"/>
    <w:link w:val="CommentSubject"/>
    <w:uiPriority w:val="99"/>
    <w:semiHidden/>
    <w:rsid w:val="00A75C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14270">
      <w:bodyDiv w:val="1"/>
      <w:marLeft w:val="0"/>
      <w:marRight w:val="0"/>
      <w:marTop w:val="0"/>
      <w:marBottom w:val="0"/>
      <w:divBdr>
        <w:top w:val="none" w:sz="0" w:space="0" w:color="auto"/>
        <w:left w:val="none" w:sz="0" w:space="0" w:color="auto"/>
        <w:bottom w:val="none" w:sz="0" w:space="0" w:color="auto"/>
        <w:right w:val="none" w:sz="0" w:space="0" w:color="auto"/>
      </w:divBdr>
    </w:div>
    <w:div w:id="421688629">
      <w:bodyDiv w:val="1"/>
      <w:marLeft w:val="0"/>
      <w:marRight w:val="0"/>
      <w:marTop w:val="0"/>
      <w:marBottom w:val="0"/>
      <w:divBdr>
        <w:top w:val="none" w:sz="0" w:space="0" w:color="auto"/>
        <w:left w:val="none" w:sz="0" w:space="0" w:color="auto"/>
        <w:bottom w:val="none" w:sz="0" w:space="0" w:color="auto"/>
        <w:right w:val="none" w:sz="0" w:space="0" w:color="auto"/>
      </w:divBdr>
    </w:div>
    <w:div w:id="431557329">
      <w:bodyDiv w:val="1"/>
      <w:marLeft w:val="0"/>
      <w:marRight w:val="0"/>
      <w:marTop w:val="0"/>
      <w:marBottom w:val="0"/>
      <w:divBdr>
        <w:top w:val="none" w:sz="0" w:space="0" w:color="auto"/>
        <w:left w:val="none" w:sz="0" w:space="0" w:color="auto"/>
        <w:bottom w:val="none" w:sz="0" w:space="0" w:color="auto"/>
        <w:right w:val="none" w:sz="0" w:space="0" w:color="auto"/>
      </w:divBdr>
    </w:div>
    <w:div w:id="437606602">
      <w:bodyDiv w:val="1"/>
      <w:marLeft w:val="0"/>
      <w:marRight w:val="0"/>
      <w:marTop w:val="0"/>
      <w:marBottom w:val="0"/>
      <w:divBdr>
        <w:top w:val="none" w:sz="0" w:space="0" w:color="auto"/>
        <w:left w:val="none" w:sz="0" w:space="0" w:color="auto"/>
        <w:bottom w:val="none" w:sz="0" w:space="0" w:color="auto"/>
        <w:right w:val="none" w:sz="0" w:space="0" w:color="auto"/>
      </w:divBdr>
    </w:div>
    <w:div w:id="475807546">
      <w:bodyDiv w:val="1"/>
      <w:marLeft w:val="0"/>
      <w:marRight w:val="0"/>
      <w:marTop w:val="0"/>
      <w:marBottom w:val="0"/>
      <w:divBdr>
        <w:top w:val="none" w:sz="0" w:space="0" w:color="auto"/>
        <w:left w:val="none" w:sz="0" w:space="0" w:color="auto"/>
        <w:bottom w:val="none" w:sz="0" w:space="0" w:color="auto"/>
        <w:right w:val="none" w:sz="0" w:space="0" w:color="auto"/>
      </w:divBdr>
    </w:div>
    <w:div w:id="603265688">
      <w:bodyDiv w:val="1"/>
      <w:marLeft w:val="0"/>
      <w:marRight w:val="0"/>
      <w:marTop w:val="0"/>
      <w:marBottom w:val="0"/>
      <w:divBdr>
        <w:top w:val="none" w:sz="0" w:space="0" w:color="auto"/>
        <w:left w:val="none" w:sz="0" w:space="0" w:color="auto"/>
        <w:bottom w:val="none" w:sz="0" w:space="0" w:color="auto"/>
        <w:right w:val="none" w:sz="0" w:space="0" w:color="auto"/>
      </w:divBdr>
    </w:div>
    <w:div w:id="665599208">
      <w:bodyDiv w:val="1"/>
      <w:marLeft w:val="0"/>
      <w:marRight w:val="0"/>
      <w:marTop w:val="0"/>
      <w:marBottom w:val="0"/>
      <w:divBdr>
        <w:top w:val="none" w:sz="0" w:space="0" w:color="auto"/>
        <w:left w:val="none" w:sz="0" w:space="0" w:color="auto"/>
        <w:bottom w:val="none" w:sz="0" w:space="0" w:color="auto"/>
        <w:right w:val="none" w:sz="0" w:space="0" w:color="auto"/>
      </w:divBdr>
    </w:div>
    <w:div w:id="688795317">
      <w:bodyDiv w:val="1"/>
      <w:marLeft w:val="0"/>
      <w:marRight w:val="0"/>
      <w:marTop w:val="0"/>
      <w:marBottom w:val="0"/>
      <w:divBdr>
        <w:top w:val="none" w:sz="0" w:space="0" w:color="auto"/>
        <w:left w:val="none" w:sz="0" w:space="0" w:color="auto"/>
        <w:bottom w:val="none" w:sz="0" w:space="0" w:color="auto"/>
        <w:right w:val="none" w:sz="0" w:space="0" w:color="auto"/>
      </w:divBdr>
    </w:div>
    <w:div w:id="691494708">
      <w:bodyDiv w:val="1"/>
      <w:marLeft w:val="0"/>
      <w:marRight w:val="0"/>
      <w:marTop w:val="0"/>
      <w:marBottom w:val="0"/>
      <w:divBdr>
        <w:top w:val="none" w:sz="0" w:space="0" w:color="auto"/>
        <w:left w:val="none" w:sz="0" w:space="0" w:color="auto"/>
        <w:bottom w:val="none" w:sz="0" w:space="0" w:color="auto"/>
        <w:right w:val="none" w:sz="0" w:space="0" w:color="auto"/>
      </w:divBdr>
    </w:div>
    <w:div w:id="720327463">
      <w:bodyDiv w:val="1"/>
      <w:marLeft w:val="0"/>
      <w:marRight w:val="0"/>
      <w:marTop w:val="0"/>
      <w:marBottom w:val="0"/>
      <w:divBdr>
        <w:top w:val="none" w:sz="0" w:space="0" w:color="auto"/>
        <w:left w:val="none" w:sz="0" w:space="0" w:color="auto"/>
        <w:bottom w:val="none" w:sz="0" w:space="0" w:color="auto"/>
        <w:right w:val="none" w:sz="0" w:space="0" w:color="auto"/>
      </w:divBdr>
    </w:div>
    <w:div w:id="856893027">
      <w:bodyDiv w:val="1"/>
      <w:marLeft w:val="0"/>
      <w:marRight w:val="0"/>
      <w:marTop w:val="0"/>
      <w:marBottom w:val="0"/>
      <w:divBdr>
        <w:top w:val="none" w:sz="0" w:space="0" w:color="auto"/>
        <w:left w:val="none" w:sz="0" w:space="0" w:color="auto"/>
        <w:bottom w:val="none" w:sz="0" w:space="0" w:color="auto"/>
        <w:right w:val="none" w:sz="0" w:space="0" w:color="auto"/>
      </w:divBdr>
      <w:divsChild>
        <w:div w:id="189953657">
          <w:marLeft w:val="0"/>
          <w:marRight w:val="0"/>
          <w:marTop w:val="0"/>
          <w:marBottom w:val="0"/>
          <w:divBdr>
            <w:top w:val="none" w:sz="0" w:space="0" w:color="auto"/>
            <w:left w:val="none" w:sz="0" w:space="0" w:color="auto"/>
            <w:bottom w:val="none" w:sz="0" w:space="0" w:color="auto"/>
            <w:right w:val="none" w:sz="0" w:space="0" w:color="auto"/>
          </w:divBdr>
        </w:div>
      </w:divsChild>
    </w:div>
    <w:div w:id="895550316">
      <w:bodyDiv w:val="1"/>
      <w:marLeft w:val="0"/>
      <w:marRight w:val="0"/>
      <w:marTop w:val="0"/>
      <w:marBottom w:val="0"/>
      <w:divBdr>
        <w:top w:val="none" w:sz="0" w:space="0" w:color="auto"/>
        <w:left w:val="none" w:sz="0" w:space="0" w:color="auto"/>
        <w:bottom w:val="none" w:sz="0" w:space="0" w:color="auto"/>
        <w:right w:val="none" w:sz="0" w:space="0" w:color="auto"/>
      </w:divBdr>
    </w:div>
    <w:div w:id="919876350">
      <w:bodyDiv w:val="1"/>
      <w:marLeft w:val="0"/>
      <w:marRight w:val="0"/>
      <w:marTop w:val="0"/>
      <w:marBottom w:val="0"/>
      <w:divBdr>
        <w:top w:val="none" w:sz="0" w:space="0" w:color="auto"/>
        <w:left w:val="none" w:sz="0" w:space="0" w:color="auto"/>
        <w:bottom w:val="none" w:sz="0" w:space="0" w:color="auto"/>
        <w:right w:val="none" w:sz="0" w:space="0" w:color="auto"/>
      </w:divBdr>
    </w:div>
    <w:div w:id="949507615">
      <w:bodyDiv w:val="1"/>
      <w:marLeft w:val="0"/>
      <w:marRight w:val="0"/>
      <w:marTop w:val="0"/>
      <w:marBottom w:val="0"/>
      <w:divBdr>
        <w:top w:val="none" w:sz="0" w:space="0" w:color="auto"/>
        <w:left w:val="none" w:sz="0" w:space="0" w:color="auto"/>
        <w:bottom w:val="none" w:sz="0" w:space="0" w:color="auto"/>
        <w:right w:val="none" w:sz="0" w:space="0" w:color="auto"/>
      </w:divBdr>
      <w:divsChild>
        <w:div w:id="1335256055">
          <w:marLeft w:val="0"/>
          <w:marRight w:val="0"/>
          <w:marTop w:val="0"/>
          <w:marBottom w:val="0"/>
          <w:divBdr>
            <w:top w:val="none" w:sz="0" w:space="0" w:color="auto"/>
            <w:left w:val="none" w:sz="0" w:space="0" w:color="auto"/>
            <w:bottom w:val="none" w:sz="0" w:space="0" w:color="auto"/>
            <w:right w:val="none" w:sz="0" w:space="0" w:color="auto"/>
          </w:divBdr>
        </w:div>
      </w:divsChild>
    </w:div>
    <w:div w:id="1018501715">
      <w:bodyDiv w:val="1"/>
      <w:marLeft w:val="0"/>
      <w:marRight w:val="0"/>
      <w:marTop w:val="0"/>
      <w:marBottom w:val="0"/>
      <w:divBdr>
        <w:top w:val="none" w:sz="0" w:space="0" w:color="auto"/>
        <w:left w:val="none" w:sz="0" w:space="0" w:color="auto"/>
        <w:bottom w:val="none" w:sz="0" w:space="0" w:color="auto"/>
        <w:right w:val="none" w:sz="0" w:space="0" w:color="auto"/>
      </w:divBdr>
    </w:div>
    <w:div w:id="1111123924">
      <w:bodyDiv w:val="1"/>
      <w:marLeft w:val="0"/>
      <w:marRight w:val="0"/>
      <w:marTop w:val="0"/>
      <w:marBottom w:val="0"/>
      <w:divBdr>
        <w:top w:val="none" w:sz="0" w:space="0" w:color="auto"/>
        <w:left w:val="none" w:sz="0" w:space="0" w:color="auto"/>
        <w:bottom w:val="none" w:sz="0" w:space="0" w:color="auto"/>
        <w:right w:val="none" w:sz="0" w:space="0" w:color="auto"/>
      </w:divBdr>
    </w:div>
    <w:div w:id="1262302826">
      <w:bodyDiv w:val="1"/>
      <w:marLeft w:val="0"/>
      <w:marRight w:val="0"/>
      <w:marTop w:val="0"/>
      <w:marBottom w:val="0"/>
      <w:divBdr>
        <w:top w:val="none" w:sz="0" w:space="0" w:color="auto"/>
        <w:left w:val="none" w:sz="0" w:space="0" w:color="auto"/>
        <w:bottom w:val="none" w:sz="0" w:space="0" w:color="auto"/>
        <w:right w:val="none" w:sz="0" w:space="0" w:color="auto"/>
      </w:divBdr>
    </w:div>
    <w:div w:id="1284073000">
      <w:bodyDiv w:val="1"/>
      <w:marLeft w:val="0"/>
      <w:marRight w:val="0"/>
      <w:marTop w:val="0"/>
      <w:marBottom w:val="0"/>
      <w:divBdr>
        <w:top w:val="none" w:sz="0" w:space="0" w:color="auto"/>
        <w:left w:val="none" w:sz="0" w:space="0" w:color="auto"/>
        <w:bottom w:val="none" w:sz="0" w:space="0" w:color="auto"/>
        <w:right w:val="none" w:sz="0" w:space="0" w:color="auto"/>
      </w:divBdr>
    </w:div>
    <w:div w:id="1321425724">
      <w:bodyDiv w:val="1"/>
      <w:marLeft w:val="0"/>
      <w:marRight w:val="0"/>
      <w:marTop w:val="0"/>
      <w:marBottom w:val="0"/>
      <w:divBdr>
        <w:top w:val="none" w:sz="0" w:space="0" w:color="auto"/>
        <w:left w:val="none" w:sz="0" w:space="0" w:color="auto"/>
        <w:bottom w:val="none" w:sz="0" w:space="0" w:color="auto"/>
        <w:right w:val="none" w:sz="0" w:space="0" w:color="auto"/>
      </w:divBdr>
    </w:div>
    <w:div w:id="1387528982">
      <w:bodyDiv w:val="1"/>
      <w:marLeft w:val="0"/>
      <w:marRight w:val="0"/>
      <w:marTop w:val="0"/>
      <w:marBottom w:val="0"/>
      <w:divBdr>
        <w:top w:val="none" w:sz="0" w:space="0" w:color="auto"/>
        <w:left w:val="none" w:sz="0" w:space="0" w:color="auto"/>
        <w:bottom w:val="none" w:sz="0" w:space="0" w:color="auto"/>
        <w:right w:val="none" w:sz="0" w:space="0" w:color="auto"/>
      </w:divBdr>
    </w:div>
    <w:div w:id="1686201984">
      <w:bodyDiv w:val="1"/>
      <w:marLeft w:val="0"/>
      <w:marRight w:val="0"/>
      <w:marTop w:val="0"/>
      <w:marBottom w:val="0"/>
      <w:divBdr>
        <w:top w:val="none" w:sz="0" w:space="0" w:color="auto"/>
        <w:left w:val="none" w:sz="0" w:space="0" w:color="auto"/>
        <w:bottom w:val="none" w:sz="0" w:space="0" w:color="auto"/>
        <w:right w:val="none" w:sz="0" w:space="0" w:color="auto"/>
      </w:divBdr>
    </w:div>
    <w:div w:id="1713846960">
      <w:bodyDiv w:val="1"/>
      <w:marLeft w:val="0"/>
      <w:marRight w:val="0"/>
      <w:marTop w:val="0"/>
      <w:marBottom w:val="0"/>
      <w:divBdr>
        <w:top w:val="none" w:sz="0" w:space="0" w:color="auto"/>
        <w:left w:val="none" w:sz="0" w:space="0" w:color="auto"/>
        <w:bottom w:val="none" w:sz="0" w:space="0" w:color="auto"/>
        <w:right w:val="none" w:sz="0" w:space="0" w:color="auto"/>
      </w:divBdr>
    </w:div>
    <w:div w:id="1759325923">
      <w:bodyDiv w:val="1"/>
      <w:marLeft w:val="0"/>
      <w:marRight w:val="0"/>
      <w:marTop w:val="0"/>
      <w:marBottom w:val="0"/>
      <w:divBdr>
        <w:top w:val="none" w:sz="0" w:space="0" w:color="auto"/>
        <w:left w:val="none" w:sz="0" w:space="0" w:color="auto"/>
        <w:bottom w:val="none" w:sz="0" w:space="0" w:color="auto"/>
        <w:right w:val="none" w:sz="0" w:space="0" w:color="auto"/>
      </w:divBdr>
    </w:div>
    <w:div w:id="1822845529">
      <w:bodyDiv w:val="1"/>
      <w:marLeft w:val="0"/>
      <w:marRight w:val="0"/>
      <w:marTop w:val="0"/>
      <w:marBottom w:val="0"/>
      <w:divBdr>
        <w:top w:val="none" w:sz="0" w:space="0" w:color="auto"/>
        <w:left w:val="none" w:sz="0" w:space="0" w:color="auto"/>
        <w:bottom w:val="none" w:sz="0" w:space="0" w:color="auto"/>
        <w:right w:val="none" w:sz="0" w:space="0" w:color="auto"/>
      </w:divBdr>
    </w:div>
    <w:div w:id="2044597299">
      <w:bodyDiv w:val="1"/>
      <w:marLeft w:val="0"/>
      <w:marRight w:val="0"/>
      <w:marTop w:val="0"/>
      <w:marBottom w:val="0"/>
      <w:divBdr>
        <w:top w:val="none" w:sz="0" w:space="0" w:color="auto"/>
        <w:left w:val="none" w:sz="0" w:space="0" w:color="auto"/>
        <w:bottom w:val="none" w:sz="0" w:space="0" w:color="auto"/>
        <w:right w:val="none" w:sz="0" w:space="0" w:color="auto"/>
      </w:divBdr>
    </w:div>
    <w:div w:id="2122874739">
      <w:bodyDiv w:val="1"/>
      <w:marLeft w:val="0"/>
      <w:marRight w:val="0"/>
      <w:marTop w:val="0"/>
      <w:marBottom w:val="0"/>
      <w:divBdr>
        <w:top w:val="none" w:sz="0" w:space="0" w:color="auto"/>
        <w:left w:val="none" w:sz="0" w:space="0" w:color="auto"/>
        <w:bottom w:val="none" w:sz="0" w:space="0" w:color="auto"/>
        <w:right w:val="none" w:sz="0" w:space="0" w:color="auto"/>
      </w:divBdr>
      <w:divsChild>
        <w:div w:id="1184175448">
          <w:marLeft w:val="0"/>
          <w:marRight w:val="0"/>
          <w:marTop w:val="0"/>
          <w:marBottom w:val="0"/>
          <w:divBdr>
            <w:top w:val="none" w:sz="0" w:space="0" w:color="auto"/>
            <w:left w:val="none" w:sz="0" w:space="0" w:color="auto"/>
            <w:bottom w:val="none" w:sz="0" w:space="0" w:color="auto"/>
            <w:right w:val="none" w:sz="0" w:space="0" w:color="auto"/>
          </w:divBdr>
        </w:div>
      </w:divsChild>
    </w:div>
    <w:div w:id="2139447018">
      <w:bodyDiv w:val="1"/>
      <w:marLeft w:val="0"/>
      <w:marRight w:val="0"/>
      <w:marTop w:val="0"/>
      <w:marBottom w:val="0"/>
      <w:divBdr>
        <w:top w:val="none" w:sz="0" w:space="0" w:color="auto"/>
        <w:left w:val="none" w:sz="0" w:space="0" w:color="auto"/>
        <w:bottom w:val="none" w:sz="0" w:space="0" w:color="auto"/>
        <w:right w:val="none" w:sz="0" w:space="0" w:color="auto"/>
      </w:divBdr>
      <w:divsChild>
        <w:div w:id="54869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dus.lv/article_files/3072/original/Metodologija_2015.pdf?1447150022" TargetMode="External"/><Relationship Id="rId13" Type="http://schemas.openxmlformats.org/officeDocument/2006/relationships/hyperlink" Target="http://www.providu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utatiuzdelna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corrp.eu/wp-content/uploads/2014/10/D1.1-State-of-the-art-report-on-theories-and-harmonised-concepts-of-corrupt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esident.lv/pk/content/?cat_id=929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resident.lv/pk/content/?cat_id=9292" TargetMode="External"/><Relationship Id="rId14" Type="http://schemas.openxmlformats.org/officeDocument/2006/relationships/hyperlink" Target="http://providus.lv/article/10-svarigakie-darbi-labakai-un-godigakai-latvij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nticorrp.eu/wp-content/uploads/2014/10/D1.1-State-of-the-art-report-on-theories-and-harmonised-concepts-of-corrupt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29C5-8B80-4DDE-AD88-257A9E93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2650</Words>
  <Characters>15110</Characters>
  <Application>Microsoft Office Word</Application>
  <DocSecurity>0</DocSecurity>
  <Lines>125</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Olafs</dc:creator>
  <cp:lastModifiedBy>Valts</cp:lastModifiedBy>
  <cp:revision>2</cp:revision>
  <cp:lastPrinted>2016-01-15T07:47:00Z</cp:lastPrinted>
  <dcterms:created xsi:type="dcterms:W3CDTF">2016-06-29T06:28:00Z</dcterms:created>
  <dcterms:modified xsi:type="dcterms:W3CDTF">2016-06-29T06:28:00Z</dcterms:modified>
</cp:coreProperties>
</file>